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r>
        <w:drawing>
          <wp:inline>
            <wp:extent cx="5875020" cy="159258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tretch/>
                  </pic:blipFill>
                  <pic:spPr>
                    <a:xfrm flipH="false" flipV="false" rot="0">
                      <a:ext cx="5875020" cy="159258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ind/>
        <w:jc w:val="center"/>
        <w:rPr>
          <w:b w:val="1"/>
          <w:sz w:val="28"/>
        </w:rPr>
      </w:pPr>
    </w:p>
    <w:p w14:paraId="03000000">
      <w:pPr>
        <w:spacing w:after="0" w:line="240" w:lineRule="auto"/>
        <w:ind/>
        <w:jc w:val="center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2025 г.</w:t>
      </w:r>
      <w:r>
        <w:rPr>
          <w:rFonts w:ascii="Times New Roman" w:hAnsi="Times New Roman"/>
          <w:sz w:val="28"/>
        </w:rPr>
        <w:t xml:space="preserve"> № </w:t>
      </w:r>
      <w:r>
        <w:rPr>
          <w:rFonts w:ascii="Times New Roman" w:hAnsi="Times New Roman"/>
          <w:sz w:val="28"/>
          <w:u w:val="single"/>
        </w:rPr>
        <w:t xml:space="preserve">           </w:t>
      </w:r>
      <w:r>
        <w:rPr>
          <w:rFonts w:ascii="Times New Roman" w:hAnsi="Times New Roman"/>
          <w:color w:val="FFFFFF"/>
          <w:sz w:val="28"/>
          <w:u w:val="single"/>
        </w:rPr>
        <w:t>-</w:t>
      </w:r>
    </w:p>
    <w:p w14:paraId="04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b w:val="1"/>
          <w:sz w:val="28"/>
        </w:rPr>
      </w:pPr>
    </w:p>
    <w:p w14:paraId="05000000">
      <w:pPr>
        <w:spacing w:after="0" w:before="0" w:line="240" w:lineRule="auto"/>
        <w:ind w:firstLine="0" w:left="0" w:right="0"/>
        <w:jc w:val="center"/>
        <w:rPr>
          <w:rFonts w:ascii="PT Astra Serif" w:hAnsi="PT Astra Serif"/>
          <w:color w:val="22272F"/>
          <w:sz w:val="28"/>
        </w:rPr>
      </w:pPr>
      <w:r>
        <w:rPr>
          <w:rFonts w:ascii="PT Astra Serif" w:hAnsi="PT Astra Serif"/>
          <w:b w:val="0"/>
          <w:i w:val="0"/>
        </w:rPr>
        <w:br/>
      </w:r>
      <w:r>
        <w:rPr>
          <w:rFonts w:ascii="PT Astra Serif" w:hAnsi="PT Astra Serif"/>
          <w:b w:val="1"/>
          <w:i w:val="0"/>
          <w:sz w:val="28"/>
        </w:rPr>
        <w:t xml:space="preserve">Об утверждении Положения о региональном государственном контроле (надзоре) </w:t>
      </w:r>
      <w:r>
        <w:rPr>
          <w:rFonts w:ascii="PT Astra Serif" w:hAnsi="PT Astra Serif"/>
          <w:b w:val="1"/>
          <w:i w:val="0"/>
          <w:sz w:val="28"/>
        </w:rPr>
        <w:t>в сфере туристской индустрии</w:t>
      </w:r>
      <w:r>
        <w:rPr>
          <w:rFonts w:ascii="PT Astra Serif" w:hAnsi="PT Astra Serif"/>
          <w:b w:val="1"/>
          <w:i w:val="0"/>
          <w:sz w:val="28"/>
        </w:rPr>
        <w:t xml:space="preserve"> на территории </w:t>
      </w:r>
    </w:p>
    <w:p w14:paraId="06000000">
      <w:pPr>
        <w:spacing w:after="0" w:before="0" w:line="240" w:lineRule="auto"/>
        <w:ind w:firstLine="0" w:left="0" w:right="0"/>
        <w:jc w:val="center"/>
        <w:rPr>
          <w:rFonts w:ascii="PT Astra Serif" w:hAnsi="PT Astra Serif"/>
          <w:color w:val="22272F"/>
          <w:sz w:val="28"/>
        </w:rPr>
      </w:pPr>
      <w:r>
        <w:rPr>
          <w:rFonts w:ascii="PT Astra Serif" w:hAnsi="PT Astra Serif"/>
          <w:b w:val="1"/>
          <w:i w:val="0"/>
          <w:sz w:val="28"/>
        </w:rPr>
        <w:t>Республики Саха (Якутия)</w:t>
      </w:r>
    </w:p>
    <w:p w14:paraId="07000000">
      <w:pPr>
        <w:spacing w:after="0" w:before="0" w:line="240" w:lineRule="auto"/>
        <w:ind w:firstLine="0" w:left="0" w:right="0"/>
        <w:jc w:val="center"/>
        <w:rPr>
          <w:rFonts w:ascii="PT Astra Serif" w:hAnsi="PT Astra Serif"/>
          <w:color w:val="22272F"/>
          <w:sz w:val="28"/>
        </w:rPr>
      </w:pPr>
    </w:p>
    <w:p w14:paraId="08000000">
      <w:pPr>
        <w:spacing w:after="0" w:before="0" w:line="276" w:lineRule="auto"/>
        <w:ind w:firstLine="680" w:left="0" w:right="0"/>
        <w:jc w:val="both"/>
        <w:rPr>
          <w:b w:val="0"/>
        </w:rPr>
      </w:pPr>
      <w:r>
        <w:rPr>
          <w:rFonts w:ascii="Times New Roman" w:hAnsi="Times New Roman"/>
          <w:sz w:val="28"/>
        </w:rPr>
        <w:t>В целях осуществления регионального государственного контроля (надзора) в сфере туристской индустрии, а также приведения регионального законодательства в соответствие с</w:t>
      </w:r>
      <w:r>
        <w:rPr>
          <w:rFonts w:ascii="Times New Roman" w:hAnsi="Times New Roman"/>
          <w:sz w:val="28"/>
        </w:rPr>
        <w:t xml:space="preserve"> абзацем 15 статьи 3.2 главы II </w:t>
      </w:r>
      <w:r>
        <w:rPr>
          <w:rFonts w:ascii="Times New Roman" w:hAnsi="Times New Roman"/>
          <w:sz w:val="28"/>
        </w:rPr>
        <w:t>Федеральн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закон</w:t>
      </w:r>
      <w:r>
        <w:rPr>
          <w:rFonts w:ascii="Times New Roman" w:hAnsi="Times New Roman"/>
          <w:sz w:val="28"/>
        </w:rPr>
        <w:t xml:space="preserve">а </w:t>
      </w:r>
      <w:r>
        <w:rPr>
          <w:rFonts w:ascii="Times New Roman" w:hAnsi="Times New Roman"/>
          <w:sz w:val="28"/>
        </w:rPr>
        <w:t>от 24.11.1996 г. № 132-ФЗ «Об основах туристской деятельности в Российской Федерации»</w:t>
      </w:r>
      <w:r>
        <w:rPr>
          <w:rFonts w:ascii="Times New Roman" w:hAnsi="Times New Roman"/>
          <w:sz w:val="28"/>
        </w:rPr>
        <w:t>, пунктом 9</w:t>
      </w:r>
      <w:r>
        <w:rPr>
          <w:rFonts w:ascii="Times New Roman" w:hAnsi="Times New Roman"/>
          <w:sz w:val="28"/>
        </w:rPr>
        <w:t xml:space="preserve"> статьи 1 Федерального закона от 30.11.2024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436-ФЗ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 внесении изменений в Федеральный закон «Об основах туристской деятельности в Российской Федерации»,  подпунктом 176 пункта 1 статьи 44 Федерального закона от 21.12.2021 г. № 414-ФЗ «Об общих принципах организации публичной власти в субъектах Российской Федерации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Правительство Республики Саха (Якутия) постановляет:</w:t>
      </w:r>
    </w:p>
    <w:p w14:paraId="09000000">
      <w:pPr>
        <w:widowControl w:val="0"/>
        <w:numPr>
          <w:ilvl w:val="0"/>
          <w:numId w:val="1"/>
        </w:numPr>
        <w:spacing w:after="0" w:before="113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1_ch"/>
          <w:rFonts w:ascii="Times New Roman" w:hAnsi="Times New Roman"/>
          <w:sz w:val="28"/>
        </w:rPr>
        <w:t xml:space="preserve">Утвердить </w:t>
      </w:r>
      <w:r>
        <w:rPr>
          <w:rStyle w:val="Style_1_ch"/>
          <w:rFonts w:ascii="Times New Roman" w:hAnsi="Times New Roman"/>
          <w:sz w:val="28"/>
        </w:rPr>
        <w:t>прилагаемое</w:t>
      </w:r>
      <w:r>
        <w:rPr>
          <w:rStyle w:val="Style_1_ch"/>
          <w:rFonts w:ascii="Times New Roman" w:hAnsi="Times New Roman"/>
          <w:sz w:val="28"/>
        </w:rPr>
        <w:t xml:space="preserve"> </w:t>
      </w:r>
      <w:r>
        <w:rPr>
          <w:rStyle w:val="Style_1_ch"/>
          <w:rFonts w:ascii="Times New Roman" w:hAnsi="Times New Roman"/>
          <w:sz w:val="28"/>
        </w:rPr>
        <w:t xml:space="preserve">Положение о </w:t>
      </w:r>
      <w:r>
        <w:rPr>
          <w:rStyle w:val="Style_1_ch"/>
          <w:rFonts w:ascii="Times New Roman" w:hAnsi="Times New Roman"/>
          <w:sz w:val="28"/>
        </w:rPr>
        <w:t>регионально</w:t>
      </w:r>
      <w:r>
        <w:rPr>
          <w:rStyle w:val="Style_1_ch"/>
          <w:rFonts w:ascii="Times New Roman" w:hAnsi="Times New Roman"/>
          <w:sz w:val="28"/>
        </w:rPr>
        <w:t>м</w:t>
      </w:r>
      <w:r>
        <w:rPr>
          <w:rStyle w:val="Style_1_ch"/>
          <w:rFonts w:ascii="Times New Roman" w:hAnsi="Times New Roman"/>
          <w:sz w:val="28"/>
        </w:rPr>
        <w:t xml:space="preserve"> государственно</w:t>
      </w:r>
      <w:r>
        <w:rPr>
          <w:rStyle w:val="Style_1_ch"/>
          <w:rFonts w:ascii="Times New Roman" w:hAnsi="Times New Roman"/>
          <w:sz w:val="28"/>
        </w:rPr>
        <w:t>м</w:t>
      </w:r>
      <w:r>
        <w:rPr>
          <w:rStyle w:val="Style_1_ch"/>
          <w:rFonts w:ascii="Times New Roman" w:hAnsi="Times New Roman"/>
          <w:sz w:val="28"/>
        </w:rPr>
        <w:t xml:space="preserve"> контрол</w:t>
      </w:r>
      <w:r>
        <w:rPr>
          <w:rStyle w:val="Style_1_ch"/>
          <w:rFonts w:ascii="Times New Roman" w:hAnsi="Times New Roman"/>
          <w:sz w:val="28"/>
        </w:rPr>
        <w:t>е</w:t>
      </w:r>
      <w:r>
        <w:rPr>
          <w:rStyle w:val="Style_1_ch"/>
          <w:rFonts w:ascii="Times New Roman" w:hAnsi="Times New Roman"/>
          <w:sz w:val="28"/>
        </w:rPr>
        <w:t xml:space="preserve"> (надзор</w:t>
      </w:r>
      <w:r>
        <w:rPr>
          <w:rStyle w:val="Style_1_ch"/>
          <w:rFonts w:ascii="Times New Roman" w:hAnsi="Times New Roman"/>
          <w:sz w:val="28"/>
        </w:rPr>
        <w:t>е</w:t>
      </w:r>
      <w:r>
        <w:rPr>
          <w:rStyle w:val="Style_1_ch"/>
          <w:rFonts w:ascii="Times New Roman" w:hAnsi="Times New Roman"/>
          <w:sz w:val="28"/>
        </w:rPr>
        <w:t xml:space="preserve">) в сфере туристской индустрии на территории Республики </w:t>
      </w:r>
      <w:r>
        <w:rPr>
          <w:rStyle w:val="Style_1_ch"/>
          <w:rFonts w:ascii="Times New Roman" w:hAnsi="Times New Roman"/>
          <w:sz w:val="28"/>
        </w:rPr>
        <w:t>Республики Саха (Якутия)</w:t>
      </w:r>
      <w:r>
        <w:rPr>
          <w:rStyle w:val="Style_1_ch"/>
          <w:rFonts w:ascii="Times New Roman" w:hAnsi="Times New Roman"/>
          <w:sz w:val="28"/>
        </w:rPr>
        <w:t>.</w:t>
      </w:r>
      <w:r>
        <w:rPr>
          <w:rStyle w:val="Style_1_ch"/>
          <w:rFonts w:ascii="Times New Roman" w:hAnsi="Times New Roman"/>
          <w:sz w:val="28"/>
        </w:rPr>
        <w:t xml:space="preserve"> </w:t>
      </w:r>
    </w:p>
    <w:p w14:paraId="0A000000">
      <w:pPr>
        <w:widowControl w:val="0"/>
        <w:numPr>
          <w:ilvl w:val="0"/>
          <w:numId w:val="1"/>
        </w:numPr>
        <w:spacing w:after="0" w:before="113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1_ch"/>
          <w:rFonts w:ascii="Times New Roman" w:hAnsi="Times New Roman"/>
          <w:sz w:val="28"/>
        </w:rPr>
        <w:t>Контроль исполнения настоящего постановления возложить на курирующего заместителя Председателя Правительства Республики Саха (Якутия).</w:t>
      </w:r>
    </w:p>
    <w:p w14:paraId="0B000000">
      <w:pPr>
        <w:widowControl w:val="0"/>
        <w:numPr>
          <w:ilvl w:val="0"/>
          <w:numId w:val="1"/>
        </w:numPr>
        <w:spacing w:after="0" w:before="113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1_ch"/>
          <w:rFonts w:ascii="Times New Roman" w:hAnsi="Times New Roman"/>
          <w:sz w:val="28"/>
        </w:rPr>
        <w:t>Настоящее постановление вступает в силу с 30 апреля 2025 г.</w:t>
      </w:r>
    </w:p>
    <w:p w14:paraId="0C000000">
      <w:pPr>
        <w:widowControl w:val="0"/>
        <w:numPr>
          <w:ilvl w:val="0"/>
          <w:numId w:val="1"/>
        </w:numPr>
        <w:spacing w:after="0" w:before="113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Опубликовать</w:t>
      </w:r>
      <w:r>
        <w:rPr>
          <w:rFonts w:ascii="Times New Roman" w:hAnsi="Times New Roman"/>
          <w:sz w:val="28"/>
        </w:rPr>
        <w:t xml:space="preserve"> настоящее постановление в официальных средствах массовой информации.</w:t>
      </w:r>
    </w:p>
    <w:p w14:paraId="0D000000">
      <w:pPr>
        <w:spacing w:line="360" w:lineRule="auto"/>
        <w:ind w:firstLine="680" w:left="0"/>
        <w:contextualSpacing w:val="1"/>
        <w:jc w:val="both"/>
        <w:rPr>
          <w:rFonts w:ascii="PT Astra Serif" w:hAnsi="PT Astra Serif"/>
          <w:sz w:val="28"/>
        </w:rPr>
      </w:pPr>
    </w:p>
    <w:p w14:paraId="0E000000">
      <w:pPr>
        <w:spacing w:line="360" w:lineRule="auto"/>
        <w:ind w:firstLine="680" w:left="0"/>
        <w:contextualSpacing w:val="1"/>
        <w:jc w:val="both"/>
        <w:rPr>
          <w:rFonts w:ascii="PT Astra Serif" w:hAnsi="PT Astra Serif"/>
          <w:sz w:val="28"/>
        </w:rPr>
      </w:pPr>
    </w:p>
    <w:p w14:paraId="0F000000">
      <w:pPr>
        <w:spacing w:after="57" w:before="57"/>
        <w:ind/>
        <w:contextualSpacing w:val="1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Председатель Правительства</w:t>
      </w:r>
    </w:p>
    <w:p w14:paraId="10000000">
      <w:pPr>
        <w:spacing w:after="57" w:before="57"/>
        <w:ind/>
        <w:contextualSpacing w:val="1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Республики Саха (Якутия)</w:t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>К.Е. БЫЧКОВ</w:t>
      </w:r>
    </w:p>
    <w:p w14:paraId="11000000">
      <w:r>
        <w:br w:type="page"/>
      </w:r>
    </w:p>
    <w:p w14:paraId="12000000">
      <w:pPr>
        <w:spacing w:after="0" w:line="240" w:lineRule="auto"/>
        <w:ind/>
        <w:jc w:val="center"/>
        <w:rPr>
          <w:rFonts w:ascii="Times New Roman" w:hAnsi="Times New Roman"/>
          <w:b w:val="1"/>
          <w:spacing w:val="40"/>
          <w:sz w:val="28"/>
        </w:rPr>
      </w:pPr>
      <w:r>
        <w:rPr>
          <w:rFonts w:ascii="Times New Roman" w:hAnsi="Times New Roman"/>
          <w:b w:val="1"/>
          <w:spacing w:val="40"/>
          <w:sz w:val="28"/>
        </w:rPr>
        <w:t xml:space="preserve">ПОЛОЖЕНИЕ </w:t>
      </w:r>
    </w:p>
    <w:p w14:paraId="13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о региональном государственном контроле (надзоре) </w:t>
      </w:r>
      <w:r>
        <w:rPr>
          <w:rFonts w:ascii="Times New Roman" w:hAnsi="Times New Roman"/>
          <w:b w:val="1"/>
          <w:sz w:val="28"/>
        </w:rPr>
        <w:t xml:space="preserve">в сфере туристской индустрии на территории </w:t>
      </w:r>
    </w:p>
    <w:p w14:paraId="14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Республики Саха (Якутия) </w:t>
      </w:r>
    </w:p>
    <w:p w14:paraId="15000000">
      <w:pPr>
        <w:spacing w:after="0" w:line="360" w:lineRule="auto"/>
        <w:ind w:firstLine="709" w:left="0"/>
        <w:rPr>
          <w:rFonts w:ascii="Times New Roman" w:hAnsi="Times New Roman"/>
          <w:sz w:val="28"/>
        </w:rPr>
      </w:pPr>
    </w:p>
    <w:p w14:paraId="16000000">
      <w:pPr>
        <w:widowControl w:val="1"/>
        <w:spacing w:after="0" w:line="360" w:lineRule="auto"/>
        <w:ind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I. Общие положения</w:t>
      </w:r>
    </w:p>
    <w:p w14:paraId="17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8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>Положение устанавливает порядок</w:t>
      </w:r>
      <w:r>
        <w:rPr>
          <w:rFonts w:ascii="Times New Roman" w:hAnsi="Times New Roman"/>
          <w:sz w:val="28"/>
        </w:rPr>
        <w:t xml:space="preserve"> организации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деятельности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по осуществлению </w:t>
      </w:r>
      <w:r>
        <w:rPr>
          <w:rFonts w:ascii="Times New Roman" w:hAnsi="Times New Roman"/>
          <w:sz w:val="28"/>
        </w:rPr>
        <w:t xml:space="preserve">регионального государственного контроля (надзора)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сфере туристской индустрии</w:t>
      </w:r>
      <w:r>
        <w:rPr>
          <w:rFonts w:ascii="Times New Roman" w:hAnsi="Times New Roman"/>
          <w:sz w:val="28"/>
        </w:rPr>
        <w:t xml:space="preserve"> (далее – региональный государственный контроль (надзор)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 территории Республики Саха (Якутия). </w:t>
      </w:r>
    </w:p>
    <w:p w14:paraId="19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Предметом регионального государственного контроля (надзора) является соблюдение юридическими лицами, индивидуальными предпринимателями, физическими лицами следующих обязательных требований, установленных Федеральным законом от 24 ноября 1996 г.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№ 132-ФЗ «Об основах туристкой деятельности» (далее – Федеральный закон о туристской деятельности) и принимаемыми в соответствии с Федеральным законом о туристской деятельности нормативными правовыми актами:</w:t>
      </w:r>
    </w:p>
    <w:p w14:paraId="1A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в отношении деятельности, связанной с использованием средств размещения, в отношении которых распространяется действие статьи 5.1 Федерального закона о туристской деятельности, за исключением санаторно-курортных организаций, подведомственных федеральным органам исполнительной власти, к предмету регионального государственного контроля (надзора) относится соблюдение следующих обязательных требований:</w:t>
      </w:r>
    </w:p>
    <w:p w14:paraId="1B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наличие сведений о средстве размещения в реестре классифицированных средств размещения;</w:t>
      </w:r>
    </w:p>
    <w:p w14:paraId="1C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соответствие средства размещения требованиям к соответствующему типу средств размещения, установленным Положением о классификации средств размещения, утвержденным в соответствии с частью первой статьи 5.1 Федерального закона о туристской деятельности;</w:t>
      </w:r>
    </w:p>
    <w:p w14:paraId="1D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соответствие средства размещения типу и (или) типу и категории, указанным в реестре классифицированных средств размещения;</w:t>
      </w:r>
    </w:p>
    <w:p w14:paraId="1E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соответствие типа и (или) категории средства размещения, используемых в рекламе, названии средства размещения, а также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деятельности, связанной с использованием средства размещения, типу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(или) категории, указанным в реестре классифицированных средств размещения;</w:t>
      </w:r>
    </w:p>
    <w:p w14:paraId="1F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наличие ссылки в информационно-телекоммуникационной сети «Интернет» </w:t>
      </w:r>
      <w:r>
        <w:rPr>
          <w:rFonts w:ascii="Times New Roman" w:hAnsi="Times New Roman"/>
          <w:sz w:val="28"/>
        </w:rPr>
        <w:t xml:space="preserve">(далее – сеть «Интернет») </w:t>
      </w:r>
      <w:r>
        <w:rPr>
          <w:rFonts w:ascii="Times New Roman" w:hAnsi="Times New Roman"/>
          <w:sz w:val="28"/>
        </w:rPr>
        <w:t>на запись в реестре классифицированных средств размещения, содержащую сведения о средстве размещения, а также соответствие сведений о средстве размещения, представленных в информации о предоставлении услуг средства размещения, гостиничных услуг на сайте владельца агрегатора информации об услугах или владельца сервиса размещения объявлений в сети «Интернет», аналогичным сведениям о средстве размещения, указанным в реестре классифицированных средств размещения;</w:t>
      </w:r>
    </w:p>
    <w:p w14:paraId="20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соблюдение правил оказания гостиничных услуг, услуг средств размещения (при наличии) (за исключением требований, относящихся к предмету федерального государственного контроля (надзора) в области защиты прав потребителей);</w:t>
      </w:r>
    </w:p>
    <w:p w14:paraId="21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в отношении деятельности, связанной с использованием горнолыжных трасс или пляжей, к предмету регионального государственного контроля (надзора) относится соблюдение обязательных требований в части соответствия категории горнолыжной трассы или категории пляжа, используемых в рекламе, названии горнолыжной трассы или пляжа и деятельности, связанной с использованием горнолыжной трассы или пляжа, категории горнолыжной трассы или пляжа, указанным в реестре классифицированных горнолыжных трасс или ре</w:t>
      </w:r>
      <w:r>
        <w:rPr>
          <w:rFonts w:ascii="Times New Roman" w:hAnsi="Times New Roman"/>
          <w:sz w:val="28"/>
        </w:rPr>
        <w:t>естре классифицированных пляжей;</w:t>
      </w:r>
    </w:p>
    <w:p w14:paraId="22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в</w:t>
      </w:r>
      <w:r>
        <w:rPr>
          <w:rFonts w:ascii="Times New Roman" w:hAnsi="Times New Roman"/>
          <w:sz w:val="28"/>
        </w:rPr>
        <w:t xml:space="preserve"> отношении деятельности экскурсоводов (гидов), гидов-переводчиков к предмету регионального государственного контроля (надзора) относится соблюдение следующих обязательных требований:</w:t>
      </w:r>
    </w:p>
    <w:p w14:paraId="23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наличие действующей аттестации и нагрудной идентификационной карточки экскурсоводов (гидов) и гидов-переводчиков при оказании ими услуг;</w:t>
      </w:r>
    </w:p>
    <w:p w14:paraId="24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соблюдение правил оказания услуг экскурсоводом (гидом) и гидом-переводчиком (за исключением требований, относящихся к предмету федерального государственного контроля (надзора) в области защиты прав потребителей).</w:t>
      </w:r>
    </w:p>
    <w:p w14:paraId="25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в</w:t>
      </w:r>
      <w:r>
        <w:rPr>
          <w:rFonts w:ascii="Times New Roman" w:hAnsi="Times New Roman"/>
          <w:sz w:val="28"/>
        </w:rPr>
        <w:t xml:space="preserve"> отношении деятельности инструкторов-проводников к предмету регионального государственного контроля (надзора) относится соблюдение следующих обязательных требований:</w:t>
      </w:r>
    </w:p>
    <w:p w14:paraId="26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наличие действующей аттестации и нагрудной идентификационной карточки у инструктора-проводника при оказании им услуг;</w:t>
      </w:r>
    </w:p>
    <w:p w14:paraId="27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направление инструктором-проводником уведомления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 сопровождении туристов (экскурсантов) на туристском маршруте, требующем специального сопровождения;</w:t>
      </w:r>
    </w:p>
    <w:p w14:paraId="28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сопровождение туристов (экскурсантов) инструктором-проводником при посещении (прохождении) туристских маршрутов, требующих специального сопровождения;</w:t>
      </w:r>
    </w:p>
    <w:p w14:paraId="29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соблюдение правил оказания услуг инструктора-проводника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(за исключением требований, относящихся к предмету федерального государственного контроля (надзора) в области защиты прав потребителей).</w:t>
      </w:r>
    </w:p>
    <w:p w14:paraId="2A000000">
      <w:pPr>
        <w:spacing w:after="0" w:line="360" w:lineRule="auto"/>
        <w:ind w:firstLine="709" w:left="0"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 xml:space="preserve">Региональный государственный контроль (надзор) осуществляется </w:t>
      </w:r>
      <w:r>
        <w:rPr>
          <w:rFonts w:ascii="Times New Roman" w:hAnsi="Times New Roman"/>
          <w:sz w:val="28"/>
        </w:rPr>
        <w:t>Министерством предпринимательства, торговли и туризма Республики Саха (Якутия)</w:t>
      </w:r>
      <w:r>
        <w:rPr>
          <w:rFonts w:ascii="Times New Roman" w:hAnsi="Times New Roman"/>
          <w:sz w:val="28"/>
        </w:rPr>
        <w:t xml:space="preserve"> (далее - контрольный (надзорный) орган).</w:t>
      </w:r>
    </w:p>
    <w:p w14:paraId="2B000000">
      <w:pPr>
        <w:spacing w:after="0" w:line="360" w:lineRule="auto"/>
        <w:ind w:firstLine="709" w:left="0"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Должностными лицами контрольного (надзорного) органа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Министерства предпринимательства, торговли и туризма Республики Саха (Якутия)</w:t>
      </w:r>
      <w:r>
        <w:rPr>
          <w:rFonts w:ascii="Times New Roman" w:hAnsi="Times New Roman"/>
          <w:sz w:val="28"/>
        </w:rPr>
        <w:t>, уполномоченными на принятие решения о проведении контрольных (надзорных) мероприятий, являются</w:t>
      </w:r>
      <w:r>
        <w:rPr>
          <w:rFonts w:ascii="Times New Roman" w:hAnsi="Times New Roman"/>
          <w:sz w:val="28"/>
        </w:rPr>
        <w:t>:</w:t>
      </w:r>
    </w:p>
    <w:p w14:paraId="2C000000">
      <w:pPr>
        <w:spacing w:after="0" w:line="360" w:lineRule="auto"/>
        <w:ind w:firstLine="709" w:left="0"/>
        <w:jc w:val="both"/>
        <w:rPr>
          <w:rFonts w:ascii="Times New Roman" w:hAnsi="Times New Roman"/>
          <w:b w:val="0"/>
          <w:i w:val="0"/>
          <w:sz w:val="28"/>
          <w:u w:val="none"/>
        </w:rPr>
      </w:pPr>
      <w:r>
        <w:rPr>
          <w:rFonts w:ascii="Times New Roman" w:hAnsi="Times New Roman"/>
          <w:b w:val="0"/>
          <w:i w:val="0"/>
          <w:sz w:val="28"/>
          <w:u w:val="none"/>
        </w:rPr>
        <w:t>1) Министр предпринимательства, торговли и т</w:t>
      </w:r>
      <w:r>
        <w:rPr>
          <w:rFonts w:ascii="Times New Roman" w:hAnsi="Times New Roman"/>
          <w:b w:val="0"/>
          <w:i w:val="0"/>
          <w:sz w:val="28"/>
          <w:u w:val="none"/>
        </w:rPr>
        <w:t>уризма Республики Саха (Якутия);</w:t>
      </w:r>
    </w:p>
    <w:p w14:paraId="2D000000">
      <w:pPr>
        <w:spacing w:after="0" w:line="360" w:lineRule="auto"/>
        <w:ind w:firstLine="709" w:left="0"/>
        <w:jc w:val="both"/>
        <w:rPr>
          <w:rFonts w:ascii="Times New Roman" w:hAnsi="Times New Roman"/>
          <w:b w:val="0"/>
          <w:i w:val="0"/>
          <w:sz w:val="28"/>
          <w:u w:val="none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 xml:space="preserve">Заместитель министра </w:t>
      </w:r>
      <w:r>
        <w:rPr>
          <w:rFonts w:ascii="Times New Roman" w:hAnsi="Times New Roman"/>
          <w:b w:val="0"/>
          <w:i w:val="0"/>
          <w:sz w:val="28"/>
          <w:u w:val="none"/>
        </w:rPr>
        <w:t>предпринимательства, торговли и т</w:t>
      </w:r>
      <w:r>
        <w:rPr>
          <w:rFonts w:ascii="Times New Roman" w:hAnsi="Times New Roman"/>
          <w:b w:val="0"/>
          <w:i w:val="0"/>
          <w:sz w:val="28"/>
          <w:u w:val="none"/>
        </w:rPr>
        <w:t>уризма Республики Саха (Якутия).</w:t>
      </w:r>
    </w:p>
    <w:p w14:paraId="2E000000">
      <w:pPr>
        <w:spacing w:after="0" w:line="360" w:lineRule="auto"/>
        <w:ind w:firstLine="709" w:left="0"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Должностными лицами </w:t>
      </w:r>
      <w:r>
        <w:rPr>
          <w:rFonts w:ascii="Times New Roman" w:hAnsi="Times New Roman"/>
          <w:sz w:val="28"/>
        </w:rPr>
        <w:t>контрольного (надзорного) органа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Министерства предпринимательства, торговли и туризма Республики Саха (Якутия)</w:t>
      </w:r>
      <w:r>
        <w:rPr>
          <w:rFonts w:ascii="Times New Roman" w:hAnsi="Times New Roman"/>
          <w:i w:val="1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уполномоченными  </w:t>
      </w:r>
      <w:r>
        <w:rPr>
          <w:rFonts w:ascii="Times New Roman" w:hAnsi="Times New Roman"/>
          <w:sz w:val="28"/>
        </w:rPr>
        <w:t xml:space="preserve">на осуществление государственного контроля (надзора), </w:t>
      </w:r>
      <w:r>
        <w:rPr>
          <w:rFonts w:ascii="Times New Roman" w:hAnsi="Times New Roman"/>
          <w:sz w:val="28"/>
        </w:rPr>
        <w:t>являются</w:t>
      </w:r>
      <w:r>
        <w:rPr>
          <w:rFonts w:ascii="Times New Roman" w:hAnsi="Times New Roman"/>
          <w:i w:val="0"/>
          <w:sz w:val="28"/>
        </w:rPr>
        <w:t>:</w:t>
      </w:r>
    </w:p>
    <w:p w14:paraId="2F000000">
      <w:pPr>
        <w:spacing w:after="0" w:line="360" w:lineRule="auto"/>
        <w:ind w:firstLine="709" w:left="0"/>
        <w:jc w:val="both"/>
        <w:rPr>
          <w:rFonts w:ascii="Times New Roman" w:hAnsi="Times New Roman"/>
          <w:b w:val="0"/>
          <w:i w:val="0"/>
          <w:sz w:val="28"/>
          <w:u w:val="none"/>
        </w:rPr>
      </w:pPr>
      <w:r>
        <w:rPr>
          <w:rFonts w:ascii="Times New Roman" w:hAnsi="Times New Roman"/>
          <w:b w:val="0"/>
          <w:i w:val="0"/>
          <w:sz w:val="28"/>
          <w:u w:val="none"/>
        </w:rPr>
        <w:t>1) Министр предпринимательства, торговли и т</w:t>
      </w:r>
      <w:r>
        <w:rPr>
          <w:rFonts w:ascii="Times New Roman" w:hAnsi="Times New Roman"/>
          <w:b w:val="0"/>
          <w:i w:val="0"/>
          <w:sz w:val="28"/>
          <w:u w:val="none"/>
        </w:rPr>
        <w:t>уризма Республики Саха (Якутия);</w:t>
      </w:r>
    </w:p>
    <w:p w14:paraId="30000000">
      <w:pPr>
        <w:spacing w:after="0" w:line="360" w:lineRule="auto"/>
        <w:ind w:firstLine="709" w:left="0"/>
        <w:jc w:val="both"/>
        <w:rPr>
          <w:rFonts w:ascii="Times New Roman" w:hAnsi="Times New Roman"/>
          <w:b w:val="0"/>
          <w:i w:val="0"/>
          <w:sz w:val="28"/>
          <w:u w:val="none"/>
        </w:rPr>
      </w:pPr>
      <w:r>
        <w:rPr>
          <w:rFonts w:ascii="Times New Roman" w:hAnsi="Times New Roman"/>
          <w:sz w:val="28"/>
        </w:rPr>
        <w:t xml:space="preserve">2) заместитель министра </w:t>
      </w:r>
      <w:r>
        <w:rPr>
          <w:rFonts w:ascii="Times New Roman" w:hAnsi="Times New Roman"/>
          <w:b w:val="0"/>
          <w:i w:val="0"/>
          <w:sz w:val="28"/>
          <w:u w:val="none"/>
        </w:rPr>
        <w:t>предпринимательства, торговли и т</w:t>
      </w:r>
      <w:r>
        <w:rPr>
          <w:rFonts w:ascii="Times New Roman" w:hAnsi="Times New Roman"/>
          <w:b w:val="0"/>
          <w:i w:val="0"/>
          <w:sz w:val="28"/>
          <w:u w:val="none"/>
        </w:rPr>
        <w:t>уризма Республики Саха (Якутия);</w:t>
      </w:r>
    </w:p>
    <w:p w14:paraId="31000000">
      <w:pPr>
        <w:spacing w:after="0" w:line="360" w:lineRule="auto"/>
        <w:ind w:firstLine="709" w:left="0"/>
        <w:jc w:val="both"/>
        <w:rPr>
          <w:rFonts w:ascii="Times New Roman" w:hAnsi="Times New Roman"/>
          <w:b w:val="0"/>
          <w:i w:val="0"/>
          <w:sz w:val="28"/>
          <w:u w:val="none"/>
        </w:rPr>
      </w:pPr>
      <w:r>
        <w:rPr>
          <w:rFonts w:ascii="Times New Roman" w:hAnsi="Times New Roman"/>
          <w:b w:val="0"/>
          <w:i w:val="0"/>
          <w:sz w:val="28"/>
          <w:u w:val="none"/>
        </w:rPr>
        <w:t xml:space="preserve">3) руководитель отдела индустрии туризма Министерства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  <w:u w:val="none"/>
        </w:rPr>
        <w:t>предпринимательства, торговли и т</w:t>
      </w:r>
      <w:r>
        <w:rPr>
          <w:rFonts w:ascii="Times New Roman" w:hAnsi="Times New Roman"/>
          <w:b w:val="0"/>
          <w:i w:val="0"/>
          <w:sz w:val="28"/>
          <w:u w:val="none"/>
        </w:rPr>
        <w:t>уризма Республики Саха (Якутия);</w:t>
      </w:r>
    </w:p>
    <w:p w14:paraId="32000000">
      <w:pPr>
        <w:spacing w:after="0" w:line="360" w:lineRule="auto"/>
        <w:ind w:firstLine="709" w:left="0"/>
        <w:jc w:val="both"/>
        <w:rPr>
          <w:rFonts w:ascii="Times New Roman" w:hAnsi="Times New Roman"/>
          <w:b w:val="0"/>
          <w:i w:val="0"/>
          <w:sz w:val="28"/>
          <w:u w:val="none"/>
        </w:rPr>
      </w:pPr>
      <w:r>
        <w:rPr>
          <w:rFonts w:ascii="Times New Roman" w:hAnsi="Times New Roman"/>
          <w:b w:val="0"/>
          <w:i w:val="0"/>
          <w:sz w:val="28"/>
          <w:u w:val="none"/>
        </w:rPr>
        <w:t xml:space="preserve">4) главный специалист </w:t>
      </w:r>
      <w:r>
        <w:rPr>
          <w:rFonts w:ascii="Times New Roman" w:hAnsi="Times New Roman"/>
          <w:b w:val="0"/>
          <w:i w:val="0"/>
          <w:sz w:val="28"/>
          <w:u w:val="none"/>
        </w:rPr>
        <w:t xml:space="preserve">отдела индустрии туризма Министерства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  <w:u w:val="none"/>
        </w:rPr>
        <w:t>предпринимательства, торговли и т</w:t>
      </w:r>
      <w:r>
        <w:rPr>
          <w:rFonts w:ascii="Times New Roman" w:hAnsi="Times New Roman"/>
          <w:b w:val="0"/>
          <w:i w:val="0"/>
          <w:sz w:val="28"/>
          <w:u w:val="none"/>
        </w:rPr>
        <w:t>уризма Республики Саха (Якутия);</w:t>
      </w:r>
    </w:p>
    <w:p w14:paraId="33000000">
      <w:pPr>
        <w:spacing w:after="0" w:line="360" w:lineRule="auto"/>
        <w:ind w:firstLine="709" w:left="0"/>
        <w:jc w:val="both"/>
        <w:rPr>
          <w:rFonts w:ascii="Times New Roman" w:hAnsi="Times New Roman"/>
          <w:b w:val="0"/>
          <w:i w:val="0"/>
          <w:sz w:val="28"/>
          <w:u w:val="none"/>
        </w:rPr>
      </w:pPr>
      <w:r>
        <w:rPr>
          <w:rFonts w:ascii="Times New Roman" w:hAnsi="Times New Roman"/>
          <w:b w:val="0"/>
          <w:i w:val="0"/>
          <w:sz w:val="28"/>
          <w:u w:val="none"/>
        </w:rPr>
        <w:t xml:space="preserve">5) ведущий специалист </w:t>
      </w:r>
      <w:r>
        <w:rPr>
          <w:rFonts w:ascii="Times New Roman" w:hAnsi="Times New Roman"/>
          <w:b w:val="0"/>
          <w:i w:val="0"/>
          <w:sz w:val="28"/>
          <w:u w:val="none"/>
        </w:rPr>
        <w:t xml:space="preserve">отдела индустрии туризма Министерства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  <w:u w:val="none"/>
        </w:rPr>
        <w:t>предпринимательства, торговли и т</w:t>
      </w:r>
      <w:r>
        <w:rPr>
          <w:rFonts w:ascii="Times New Roman" w:hAnsi="Times New Roman"/>
          <w:b w:val="0"/>
          <w:i w:val="0"/>
          <w:sz w:val="28"/>
          <w:u w:val="none"/>
        </w:rPr>
        <w:t xml:space="preserve">уризма Республики Саха (Якутия). </w:t>
      </w:r>
    </w:p>
    <w:p w14:paraId="34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Объект</w:t>
      </w:r>
      <w:r>
        <w:rPr>
          <w:rFonts w:ascii="Times New Roman" w:hAnsi="Times New Roman"/>
          <w:sz w:val="28"/>
        </w:rPr>
        <w:t>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регионального государственного контроля (надзора) </w:t>
      </w:r>
      <w:r>
        <w:rPr>
          <w:rFonts w:ascii="Times New Roman" w:hAnsi="Times New Roman"/>
          <w:sz w:val="28"/>
        </w:rPr>
        <w:t>явля</w:t>
      </w:r>
      <w:r>
        <w:rPr>
          <w:rFonts w:ascii="Times New Roman" w:hAnsi="Times New Roman"/>
          <w:sz w:val="28"/>
        </w:rPr>
        <w:t>ются:</w:t>
      </w:r>
    </w:p>
    <w:p w14:paraId="35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</w:t>
      </w:r>
      <w:r>
        <w:rPr>
          <w:rFonts w:ascii="Times New Roman" w:hAnsi="Times New Roman"/>
          <w:sz w:val="28"/>
        </w:rPr>
        <w:t>деятельность, действия (бездействие)</w:t>
      </w:r>
      <w:r>
        <w:rPr>
          <w:rFonts w:ascii="Times New Roman" w:hAnsi="Times New Roman"/>
          <w:sz w:val="28"/>
        </w:rPr>
        <w:t>:</w:t>
      </w:r>
    </w:p>
    <w:p w14:paraId="36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юридических лиц, индивидуальных предпринимателей, физических лиц (в случаях, установленных федеральными законами), </w:t>
      </w:r>
      <w:r>
        <w:rPr>
          <w:rFonts w:ascii="Times New Roman" w:hAnsi="Times New Roman"/>
          <w:sz w:val="28"/>
        </w:rPr>
        <w:t>осуществляющих деятельность, связанную с ис</w:t>
      </w:r>
      <w:r>
        <w:rPr>
          <w:rFonts w:ascii="Times New Roman" w:hAnsi="Times New Roman"/>
          <w:sz w:val="28"/>
        </w:rPr>
        <w:t>пользованием средств размещения;</w:t>
      </w:r>
      <w:r>
        <w:rPr>
          <w:rFonts w:ascii="Times New Roman" w:hAnsi="Times New Roman"/>
          <w:sz w:val="28"/>
        </w:rPr>
        <w:t xml:space="preserve"> </w:t>
      </w:r>
    </w:p>
    <w:p w14:paraId="37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юридических лиц, индивидуальных предпринимателей, </w:t>
      </w:r>
      <w:r>
        <w:rPr>
          <w:rFonts w:ascii="Times New Roman" w:hAnsi="Times New Roman"/>
          <w:sz w:val="28"/>
        </w:rPr>
        <w:t>осуществляющих деятельность</w:t>
      </w:r>
      <w:r>
        <w:rPr>
          <w:rFonts w:ascii="Times New Roman" w:hAnsi="Times New Roman"/>
          <w:sz w:val="28"/>
        </w:rPr>
        <w:t xml:space="preserve">, связанную с использованием </w:t>
      </w:r>
      <w:r>
        <w:rPr>
          <w:rFonts w:ascii="Times New Roman" w:hAnsi="Times New Roman"/>
          <w:sz w:val="28"/>
        </w:rPr>
        <w:t>горнолыжных трасс</w:t>
      </w:r>
      <w:r>
        <w:rPr>
          <w:rFonts w:ascii="Times New Roman" w:hAnsi="Times New Roman"/>
          <w:sz w:val="28"/>
        </w:rPr>
        <w:t>;</w:t>
      </w:r>
    </w:p>
    <w:p w14:paraId="38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юридических лиц, индивидуальных предпринимателей, осуществляющих деятельность, связанную с использованием </w:t>
      </w:r>
      <w:r>
        <w:rPr>
          <w:rFonts w:ascii="Times New Roman" w:hAnsi="Times New Roman"/>
          <w:sz w:val="28"/>
        </w:rPr>
        <w:t>пляжей</w:t>
      </w:r>
      <w:r>
        <w:rPr>
          <w:rFonts w:ascii="Times New Roman" w:hAnsi="Times New Roman"/>
          <w:sz w:val="28"/>
        </w:rPr>
        <w:t>;</w:t>
      </w:r>
      <w:r>
        <w:rPr>
          <w:rFonts w:ascii="Times New Roman" w:hAnsi="Times New Roman"/>
          <w:sz w:val="28"/>
        </w:rPr>
        <w:t xml:space="preserve"> </w:t>
      </w:r>
    </w:p>
    <w:p w14:paraId="39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организаций, индивидуальных предпринимателей и физических лиц, применяющих специальный налоговый режим и </w:t>
      </w:r>
      <w:r>
        <w:rPr>
          <w:rFonts w:ascii="Times New Roman" w:hAnsi="Times New Roman"/>
          <w:sz w:val="28"/>
        </w:rPr>
        <w:t xml:space="preserve">предоставляющих </w:t>
      </w:r>
      <w:r>
        <w:rPr>
          <w:rFonts w:ascii="Times New Roman" w:hAnsi="Times New Roman"/>
          <w:sz w:val="28"/>
        </w:rPr>
        <w:t xml:space="preserve">услуги </w:t>
      </w:r>
      <w:r>
        <w:rPr>
          <w:rFonts w:ascii="Times New Roman" w:hAnsi="Times New Roman"/>
          <w:sz w:val="28"/>
        </w:rPr>
        <w:t>экскурсово</w:t>
      </w:r>
      <w:r>
        <w:rPr>
          <w:rFonts w:ascii="Times New Roman" w:hAnsi="Times New Roman"/>
          <w:sz w:val="28"/>
        </w:rPr>
        <w:t>дов (гидов), гидов-переводчиков;</w:t>
      </w:r>
    </w:p>
    <w:p w14:paraId="3A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организаций, индивидуальных предпринимателей и физических лиц, применяющих специальный налоговый режим и предоставляющих услуги </w:t>
      </w:r>
      <w:r>
        <w:rPr>
          <w:rFonts w:ascii="Times New Roman" w:hAnsi="Times New Roman"/>
          <w:sz w:val="28"/>
        </w:rPr>
        <w:t>инструкторов-проводников</w:t>
      </w:r>
      <w:r>
        <w:rPr>
          <w:rFonts w:ascii="Times New Roman" w:hAnsi="Times New Roman"/>
          <w:sz w:val="28"/>
        </w:rPr>
        <w:t>;</w:t>
      </w:r>
    </w:p>
    <w:p w14:paraId="3B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владельц</w:t>
      </w:r>
      <w:r>
        <w:rPr>
          <w:rFonts w:ascii="Times New Roman" w:hAnsi="Times New Roman"/>
          <w:sz w:val="28"/>
        </w:rPr>
        <w:t>ев</w:t>
      </w:r>
      <w:r>
        <w:rPr>
          <w:rFonts w:ascii="Times New Roman" w:hAnsi="Times New Roman"/>
          <w:sz w:val="28"/>
        </w:rPr>
        <w:t xml:space="preserve"> агрегатор</w:t>
      </w:r>
      <w:r>
        <w:rPr>
          <w:rFonts w:ascii="Times New Roman" w:hAnsi="Times New Roman"/>
          <w:sz w:val="28"/>
        </w:rPr>
        <w:t>ов</w:t>
      </w:r>
      <w:r>
        <w:rPr>
          <w:rFonts w:ascii="Times New Roman" w:hAnsi="Times New Roman"/>
          <w:sz w:val="28"/>
        </w:rPr>
        <w:t xml:space="preserve"> информации об услугах, владельц</w:t>
      </w:r>
      <w:r>
        <w:rPr>
          <w:rFonts w:ascii="Times New Roman" w:hAnsi="Times New Roman"/>
          <w:sz w:val="28"/>
        </w:rPr>
        <w:t>ев</w:t>
      </w:r>
      <w:r>
        <w:rPr>
          <w:rFonts w:ascii="Times New Roman" w:hAnsi="Times New Roman"/>
          <w:sz w:val="28"/>
        </w:rPr>
        <w:t xml:space="preserve"> сервис</w:t>
      </w:r>
      <w:r>
        <w:rPr>
          <w:rFonts w:ascii="Times New Roman" w:hAnsi="Times New Roman"/>
          <w:sz w:val="28"/>
        </w:rPr>
        <w:t>ов</w:t>
      </w:r>
      <w:r>
        <w:rPr>
          <w:rFonts w:ascii="Times New Roman" w:hAnsi="Times New Roman"/>
          <w:sz w:val="28"/>
        </w:rPr>
        <w:t xml:space="preserve"> объявлений</w:t>
      </w:r>
      <w:r>
        <w:rPr>
          <w:rFonts w:ascii="Times New Roman" w:hAnsi="Times New Roman"/>
          <w:sz w:val="28"/>
        </w:rPr>
        <w:t xml:space="preserve"> в части размещения информации о предоставлении услуг средств размещения, гостиничных услуг.</w:t>
      </w:r>
    </w:p>
    <w:p w14:paraId="3C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</w:t>
      </w:r>
      <w:r>
        <w:rPr>
          <w:rFonts w:ascii="Times New Roman" w:hAnsi="Times New Roman"/>
          <w:sz w:val="28"/>
        </w:rPr>
        <w:t>здания, помещения, сооружения</w:t>
      </w:r>
      <w:r>
        <w:rPr>
          <w:rFonts w:ascii="Times New Roman" w:hAnsi="Times New Roman"/>
          <w:sz w:val="28"/>
        </w:rPr>
        <w:t>, линейные объекты, территории</w:t>
      </w:r>
      <w:r>
        <w:rPr>
          <w:rFonts w:ascii="Times New Roman" w:hAnsi="Times New Roman"/>
          <w:sz w:val="28"/>
        </w:rPr>
        <w:t xml:space="preserve">, оборудование, </w:t>
      </w:r>
      <w:r>
        <w:rPr>
          <w:rFonts w:ascii="Times New Roman" w:hAnsi="Times New Roman"/>
          <w:sz w:val="28"/>
        </w:rPr>
        <w:t>устройства, предметы, используемые для осуществления деятельности, связанной с использованием</w:t>
      </w:r>
      <w:r>
        <w:rPr>
          <w:rFonts w:ascii="Times New Roman" w:hAnsi="Times New Roman"/>
          <w:sz w:val="28"/>
        </w:rPr>
        <w:t>:</w:t>
      </w:r>
    </w:p>
    <w:p w14:paraId="3D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средств размещения</w:t>
      </w:r>
      <w:r>
        <w:rPr>
          <w:rFonts w:ascii="Times New Roman" w:hAnsi="Times New Roman"/>
          <w:sz w:val="28"/>
        </w:rPr>
        <w:t>;</w:t>
      </w:r>
    </w:p>
    <w:p w14:paraId="3E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горнолыжных трасс</w:t>
      </w:r>
      <w:r>
        <w:rPr>
          <w:rFonts w:ascii="Times New Roman" w:hAnsi="Times New Roman"/>
          <w:sz w:val="28"/>
        </w:rPr>
        <w:t>;</w:t>
      </w:r>
    </w:p>
    <w:p w14:paraId="3F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пляжей</w:t>
      </w:r>
      <w:r>
        <w:rPr>
          <w:rFonts w:ascii="Times New Roman" w:hAnsi="Times New Roman"/>
          <w:sz w:val="28"/>
        </w:rPr>
        <w:t>.</w:t>
      </w:r>
    </w:p>
    <w:p w14:paraId="40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Контрольный (надзорный) орган осуществляет учет объектов регионального государственного контроля (надзора)</w:t>
      </w:r>
      <w:r>
        <w:rPr>
          <w:rFonts w:ascii="Times New Roman" w:hAnsi="Times New Roman"/>
          <w:sz w:val="28"/>
        </w:rPr>
        <w:t xml:space="preserve"> посредством:</w:t>
      </w:r>
    </w:p>
    <w:p w14:paraId="41000000">
      <w:pPr>
        <w:spacing w:after="0" w:line="36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</w:t>
      </w:r>
      <w:r>
        <w:rPr>
          <w:rFonts w:ascii="Times New Roman" w:hAnsi="Times New Roman"/>
          <w:sz w:val="28"/>
        </w:rPr>
        <w:t xml:space="preserve">обработки и анализа информации, содержащейся в </w:t>
      </w:r>
      <w:r>
        <w:rPr>
          <w:rFonts w:ascii="Times New Roman" w:hAnsi="Times New Roman"/>
          <w:sz w:val="28"/>
        </w:rPr>
        <w:t xml:space="preserve">едином реестре объектов классификации в сфере туристской индустрии, </w:t>
      </w:r>
      <w:r>
        <w:rPr>
          <w:rFonts w:ascii="Times New Roman" w:hAnsi="Times New Roman"/>
          <w:sz w:val="28"/>
        </w:rPr>
        <w:t>едином федеральном реестре инструкторов-проводников, едином федеральном реестре экскурсоводов (гидов) и гидов-переводчиков;</w:t>
      </w:r>
    </w:p>
    <w:p w14:paraId="42000000">
      <w:pPr>
        <w:spacing w:after="0" w:line="36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</w:t>
      </w:r>
      <w:r>
        <w:rPr>
          <w:rFonts w:ascii="Times New Roman" w:hAnsi="Times New Roman"/>
          <w:sz w:val="28"/>
        </w:rPr>
        <w:t xml:space="preserve">сбора, обработки, анализа и учета информации об объектах </w:t>
      </w:r>
      <w:r>
        <w:rPr>
          <w:rFonts w:ascii="Times New Roman" w:hAnsi="Times New Roman"/>
          <w:sz w:val="28"/>
        </w:rPr>
        <w:t xml:space="preserve">регионального </w:t>
      </w:r>
      <w:r>
        <w:rPr>
          <w:rFonts w:ascii="Times New Roman" w:hAnsi="Times New Roman"/>
          <w:sz w:val="28"/>
        </w:rPr>
        <w:t>государственного контроля (надзора), представляемой контрольному (надзорному) органу федеральными органами власти, органами исполнительной власти субъектов Российской Федерации</w:t>
      </w:r>
      <w:r>
        <w:rPr>
          <w:rFonts w:ascii="Times New Roman" w:hAnsi="Times New Roman"/>
          <w:sz w:val="28"/>
        </w:rPr>
        <w:t>, исполнительно-распорядительными органами муниципальных образований (уполномоченными органами исполнительной власти города федерального значения Москвы, Санкт-Петербурга или Севастополя, исполнительно-распорядительный орган федеральной территории «Сириус»),</w:t>
      </w:r>
      <w:r>
        <w:rPr>
          <w:rFonts w:ascii="Times New Roman" w:hAnsi="Times New Roman"/>
          <w:sz w:val="28"/>
        </w:rPr>
        <w:t xml:space="preserve"> информации, получаемой в рамках межведомственного взаимодействия, а также общедоступ</w:t>
      </w:r>
      <w:r>
        <w:rPr>
          <w:rFonts w:ascii="Times New Roman" w:hAnsi="Times New Roman"/>
          <w:sz w:val="28"/>
        </w:rPr>
        <w:t>ной информации, в том числе размещенной в «Интернет»</w:t>
      </w:r>
      <w:r>
        <w:rPr>
          <w:rFonts w:ascii="Times New Roman" w:hAnsi="Times New Roman"/>
          <w:sz w:val="28"/>
        </w:rPr>
        <w:t>.</w:t>
      </w:r>
    </w:p>
    <w:p w14:paraId="43000000">
      <w:pPr>
        <w:spacing w:after="0" w:line="360" w:lineRule="auto"/>
        <w:ind w:firstLine="540" w:left="0"/>
        <w:jc w:val="both"/>
        <w:rPr>
          <w:rFonts w:ascii="Times New Roman" w:hAnsi="Times New Roman"/>
          <w:sz w:val="28"/>
        </w:rPr>
      </w:pPr>
    </w:p>
    <w:p w14:paraId="44000000">
      <w:pPr>
        <w:widowControl w:val="1"/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II. </w:t>
      </w:r>
      <w:r>
        <w:rPr>
          <w:rFonts w:ascii="Times New Roman" w:hAnsi="Times New Roman"/>
          <w:sz w:val="28"/>
        </w:rPr>
        <w:t>Управление рисками причинения вреда (ущерба) охраняемым</w:t>
      </w:r>
    </w:p>
    <w:p w14:paraId="45000000">
      <w:pPr>
        <w:widowControl w:val="1"/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законом ценностям </w:t>
      </w:r>
    </w:p>
    <w:p w14:paraId="46000000">
      <w:pPr>
        <w:widowControl w:val="1"/>
        <w:spacing w:after="0" w:line="240" w:lineRule="auto"/>
        <w:ind/>
        <w:jc w:val="center"/>
        <w:outlineLvl w:val="1"/>
        <w:rPr>
          <w:rFonts w:ascii="Times New Roman" w:hAnsi="Times New Roman"/>
          <w:b w:val="0"/>
          <w:sz w:val="28"/>
        </w:rPr>
      </w:pPr>
    </w:p>
    <w:p w14:paraId="47000000">
      <w:pPr>
        <w:widowControl w:val="1"/>
        <w:spacing w:after="0" w:line="360" w:lineRule="auto"/>
        <w:ind/>
        <w:jc w:val="both"/>
        <w:outlineLvl w:val="1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>8. Региональный гос</w:t>
      </w:r>
      <w:r>
        <w:rPr>
          <w:rFonts w:ascii="Times New Roman" w:hAnsi="Times New Roman"/>
          <w:b w:val="0"/>
          <w:sz w:val="28"/>
        </w:rPr>
        <w:t xml:space="preserve">ударственный контроль (надзор) осуществляются </w:t>
      </w:r>
      <w:r>
        <w:rPr>
          <w:rFonts w:ascii="Times New Roman" w:hAnsi="Times New Roman"/>
          <w:b w:val="0"/>
          <w:sz w:val="28"/>
        </w:rPr>
        <w:br/>
      </w:r>
      <w:r>
        <w:rPr>
          <w:rFonts w:ascii="Times New Roman" w:hAnsi="Times New Roman"/>
          <w:b w:val="0"/>
          <w:sz w:val="28"/>
        </w:rPr>
        <w:t>на основе управления рисками причинения вреда (ущерба), определяющего выбор профилактических мероприятий и контрольных (надзорных) мероприятий, их содержание (в том числе объем проверяемых обязательных требований), интенсивность и результаты.</w:t>
      </w:r>
    </w:p>
    <w:p w14:paraId="48000000">
      <w:pPr>
        <w:widowControl w:val="1"/>
        <w:spacing w:after="0" w:line="360" w:lineRule="auto"/>
        <w:ind/>
        <w:jc w:val="both"/>
        <w:outlineLvl w:val="1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>9. В целях оценки риска причинения вреда (ущерба) при принятии решения о проведении и выборе вида внепланового контрольного (надзорного) мероприятия контрольный (надзорный) орган разрабатывает индикаторы риска нарушения обязательных требований.</w:t>
      </w:r>
    </w:p>
    <w:p w14:paraId="49000000">
      <w:pPr>
        <w:widowControl w:val="1"/>
        <w:spacing w:after="0" w:line="360" w:lineRule="auto"/>
        <w:ind/>
        <w:jc w:val="both"/>
        <w:outlineLvl w:val="1"/>
        <w:rPr>
          <w:rFonts w:ascii="Times New Roman" w:hAnsi="Times New Roman"/>
          <w:b w:val="0"/>
          <w:i w:val="1"/>
          <w:sz w:val="28"/>
        </w:rPr>
      </w:pP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 xml:space="preserve">10. Перечень индикаторов риска нарушения обязательных требований по региональному государственному контролю (надзору) утверждается </w:t>
      </w:r>
      <w:r>
        <w:rPr>
          <w:rFonts w:ascii="Times New Roman" w:hAnsi="Times New Roman"/>
          <w:b w:val="0"/>
          <w:sz w:val="28"/>
        </w:rPr>
        <w:t>Правительством Республи</w:t>
      </w:r>
      <w:r>
        <w:rPr>
          <w:rFonts w:ascii="Times New Roman" w:hAnsi="Times New Roman"/>
          <w:b w:val="0"/>
          <w:i w:val="0"/>
          <w:sz w:val="28"/>
        </w:rPr>
        <w:t>к</w:t>
      </w:r>
      <w:r>
        <w:rPr>
          <w:rFonts w:ascii="Times New Roman" w:hAnsi="Times New Roman"/>
          <w:b w:val="0"/>
          <w:i w:val="0"/>
          <w:sz w:val="28"/>
        </w:rPr>
        <w:t>и Саха (Якутия).</w:t>
      </w:r>
    </w:p>
    <w:p w14:paraId="4A000000">
      <w:pPr>
        <w:widowControl w:val="1"/>
        <w:spacing w:after="0" w:line="360" w:lineRule="auto"/>
        <w:ind/>
        <w:jc w:val="both"/>
        <w:outlineLvl w:val="1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 xml:space="preserve">11. В рамках регионального контроля (надзора) </w:t>
      </w:r>
      <w:r>
        <w:rPr>
          <w:rFonts w:ascii="Times New Roman" w:hAnsi="Times New Roman"/>
          <w:b w:val="0"/>
          <w:sz w:val="28"/>
        </w:rPr>
        <w:t xml:space="preserve">плановые контрольные (надзорные) мероприятие не проводятся, </w:t>
      </w:r>
      <w:r>
        <w:rPr>
          <w:rFonts w:ascii="Times New Roman" w:hAnsi="Times New Roman"/>
          <w:b w:val="0"/>
          <w:sz w:val="28"/>
        </w:rPr>
        <w:t xml:space="preserve">отнесение объектов контроля </w:t>
      </w:r>
      <w:r>
        <w:rPr>
          <w:rFonts w:ascii="Times New Roman" w:hAnsi="Times New Roman"/>
          <w:b w:val="0"/>
          <w:sz w:val="28"/>
        </w:rPr>
        <w:br/>
      </w:r>
      <w:r>
        <w:rPr>
          <w:rFonts w:ascii="Times New Roman" w:hAnsi="Times New Roman"/>
          <w:b w:val="0"/>
          <w:sz w:val="28"/>
        </w:rPr>
        <w:t>к категориям риска не осуществляется</w:t>
      </w:r>
      <w:r>
        <w:rPr>
          <w:rFonts w:ascii="Times New Roman" w:hAnsi="Times New Roman"/>
          <w:b w:val="0"/>
          <w:sz w:val="28"/>
        </w:rPr>
        <w:t>, критерии риска не устанавливаются</w:t>
      </w:r>
      <w:r>
        <w:rPr>
          <w:rFonts w:ascii="Times New Roman" w:hAnsi="Times New Roman"/>
          <w:b w:val="0"/>
          <w:sz w:val="28"/>
        </w:rPr>
        <w:t>.</w:t>
      </w:r>
    </w:p>
    <w:p w14:paraId="4B000000">
      <w:pPr>
        <w:widowControl w:val="1"/>
        <w:spacing w:after="0" w:line="360" w:lineRule="auto"/>
        <w:ind/>
        <w:outlineLvl w:val="1"/>
        <w:rPr>
          <w:rFonts w:ascii="Times New Roman" w:hAnsi="Times New Roman"/>
          <w:sz w:val="28"/>
        </w:rPr>
      </w:pPr>
    </w:p>
    <w:p w14:paraId="4C000000">
      <w:pPr>
        <w:widowControl w:val="1"/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</w:t>
      </w:r>
      <w:r>
        <w:rPr>
          <w:rFonts w:ascii="Times New Roman" w:hAnsi="Times New Roman"/>
          <w:sz w:val="28"/>
        </w:rPr>
        <w:t>I</w:t>
      </w:r>
      <w:r>
        <w:rPr>
          <w:rFonts w:ascii="Times New Roman" w:hAnsi="Times New Roman"/>
          <w:sz w:val="28"/>
        </w:rPr>
        <w:t xml:space="preserve">I. </w:t>
      </w:r>
      <w:r>
        <w:rPr>
          <w:rFonts w:ascii="Times New Roman" w:hAnsi="Times New Roman"/>
          <w:sz w:val="28"/>
        </w:rPr>
        <w:t xml:space="preserve">Профилактика </w:t>
      </w:r>
      <w:r>
        <w:rPr>
          <w:rFonts w:ascii="Times New Roman" w:hAnsi="Times New Roman"/>
          <w:sz w:val="28"/>
        </w:rPr>
        <w:t xml:space="preserve">рисков причинения вреда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(ущерба) охраняемым законом ценностям</w:t>
      </w:r>
    </w:p>
    <w:p w14:paraId="4D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4E000000">
      <w:pPr>
        <w:spacing w:after="0" w:line="36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Контрольный (надзорный) орган</w:t>
      </w:r>
      <w:r>
        <w:rPr>
          <w:rFonts w:ascii="Times New Roman" w:hAnsi="Times New Roman"/>
          <w:sz w:val="28"/>
        </w:rPr>
        <w:t xml:space="preserve"> ежегодно </w:t>
      </w:r>
      <w:r>
        <w:rPr>
          <w:rFonts w:ascii="Times New Roman" w:hAnsi="Times New Roman"/>
          <w:sz w:val="28"/>
        </w:rPr>
        <w:t xml:space="preserve">в соответствии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с п</w:t>
      </w:r>
      <w:r>
        <w:rPr>
          <w:rFonts w:ascii="Times New Roman" w:hAnsi="Times New Roman"/>
          <w:sz w:val="28"/>
        </w:rPr>
        <w:t>остановление</w:t>
      </w:r>
      <w:r>
        <w:rPr>
          <w:rFonts w:ascii="Times New Roman" w:hAnsi="Times New Roman"/>
          <w:sz w:val="28"/>
        </w:rPr>
        <w:t xml:space="preserve">м Правительства Российской Федерации от 25 июня </w:t>
      </w:r>
      <w:r>
        <w:rPr>
          <w:rFonts w:ascii="Times New Roman" w:hAnsi="Times New Roman"/>
          <w:sz w:val="28"/>
        </w:rPr>
        <w:t>2021</w:t>
      </w:r>
      <w:r>
        <w:rPr>
          <w:rFonts w:ascii="Times New Roman" w:hAnsi="Times New Roman"/>
          <w:sz w:val="28"/>
        </w:rPr>
        <w:t xml:space="preserve"> г.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№ 990 «</w:t>
      </w:r>
      <w:r>
        <w:rPr>
          <w:rFonts w:ascii="Times New Roman" w:hAnsi="Times New Roman"/>
          <w:sz w:val="28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>
        <w:rPr>
          <w:rFonts w:ascii="Times New Roman" w:hAnsi="Times New Roman"/>
          <w:sz w:val="28"/>
        </w:rPr>
        <w:t xml:space="preserve">» </w:t>
      </w:r>
      <w:r>
        <w:rPr>
          <w:rFonts w:ascii="Times New Roman" w:hAnsi="Times New Roman"/>
          <w:sz w:val="28"/>
        </w:rPr>
        <w:t>утверждает программу профилактики рисков причинения вреда (ущерба) охраняемым законом ценностям (</w:t>
      </w:r>
      <w:r>
        <w:rPr>
          <w:rFonts w:ascii="Times New Roman" w:hAnsi="Times New Roman"/>
          <w:sz w:val="28"/>
        </w:rPr>
        <w:t>далее - программа профилактики), состоящую из разделов, предусмотренных частью 2 статьи 44 Федерального закона от 31 июля 2020 г. № 248-ФЗ «О государственном контроле (надзоре) и муниципальном контроле в Российской Федерации» (далее – Федеральный закон № 248-ФЗ).</w:t>
      </w:r>
    </w:p>
    <w:p w14:paraId="4F000000">
      <w:pPr>
        <w:spacing w:after="0" w:line="36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</w:t>
      </w:r>
      <w:r>
        <w:rPr>
          <w:rFonts w:ascii="Times New Roman" w:hAnsi="Times New Roman"/>
          <w:sz w:val="28"/>
        </w:rPr>
        <w:t xml:space="preserve">. Утвержденная программа профилактики размещается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 официальном сайте контрольного (надзорного) органа в сети «Интернет».</w:t>
      </w:r>
    </w:p>
    <w:p w14:paraId="50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При осуществлении </w:t>
      </w:r>
      <w:r>
        <w:rPr>
          <w:rFonts w:ascii="Times New Roman" w:hAnsi="Times New Roman"/>
          <w:sz w:val="28"/>
        </w:rPr>
        <w:t xml:space="preserve">регионального </w:t>
      </w:r>
      <w:r>
        <w:rPr>
          <w:rFonts w:ascii="Times New Roman" w:hAnsi="Times New Roman"/>
          <w:sz w:val="28"/>
        </w:rPr>
        <w:t xml:space="preserve">государственного контроля </w:t>
      </w:r>
      <w:r>
        <w:rPr>
          <w:rFonts w:ascii="Times New Roman" w:hAnsi="Times New Roman"/>
          <w:sz w:val="28"/>
        </w:rPr>
        <w:t xml:space="preserve">контрольный (надзорный) орган </w:t>
      </w:r>
      <w:r>
        <w:rPr>
          <w:rFonts w:ascii="Times New Roman" w:hAnsi="Times New Roman"/>
          <w:sz w:val="28"/>
        </w:rPr>
        <w:t>проводит следующие виды профилактических мероприятий:</w:t>
      </w:r>
    </w:p>
    <w:p w14:paraId="51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) информирование;</w:t>
      </w:r>
    </w:p>
    <w:p w14:paraId="52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) обобщение правоприменительной практики;</w:t>
      </w:r>
    </w:p>
    <w:p w14:paraId="53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) объявление предостережения;</w:t>
      </w:r>
    </w:p>
    <w:p w14:paraId="54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) консультирование;</w:t>
      </w:r>
    </w:p>
    <w:p w14:paraId="55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) профилактический визит.</w:t>
      </w:r>
    </w:p>
    <w:p w14:paraId="56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Контрольный (надзорный) орган </w:t>
      </w:r>
      <w:r>
        <w:rPr>
          <w:rFonts w:ascii="Times New Roman" w:hAnsi="Times New Roman"/>
          <w:sz w:val="28"/>
        </w:rPr>
        <w:t>осуществляет информирование контролируемых лиц и иных заинтересованных лиц по вопросам собл</w:t>
      </w:r>
      <w:r>
        <w:rPr>
          <w:rFonts w:ascii="Times New Roman" w:hAnsi="Times New Roman"/>
          <w:sz w:val="28"/>
        </w:rPr>
        <w:t xml:space="preserve">юдения </w:t>
      </w:r>
      <w:r>
        <w:rPr>
          <w:rFonts w:ascii="Times New Roman" w:hAnsi="Times New Roman"/>
          <w:sz w:val="28"/>
        </w:rPr>
        <w:t>обязательных требований в порядке, установленном статьей</w:t>
      </w:r>
      <w:r>
        <w:rPr>
          <w:rFonts w:ascii="Times New Roman" w:hAnsi="Times New Roman"/>
          <w:sz w:val="28"/>
        </w:rPr>
        <w:t xml:space="preserve"> 46</w:t>
      </w:r>
      <w:r>
        <w:rPr>
          <w:rFonts w:ascii="Times New Roman" w:hAnsi="Times New Roman"/>
          <w:sz w:val="28"/>
        </w:rPr>
        <w:t xml:space="preserve"> Федерального закона № 248-ФЗ</w:t>
      </w:r>
      <w:r>
        <w:rPr>
          <w:rFonts w:ascii="Times New Roman" w:hAnsi="Times New Roman"/>
          <w:sz w:val="28"/>
        </w:rPr>
        <w:t>.</w:t>
      </w:r>
    </w:p>
    <w:p w14:paraId="57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Доклад, содержащий результаты обобщения правоприменительной практики, должен быть подготовлен не позднее 1 марта года, следующего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за отчетным годом, утвержден актом руководителя контрольного (надзорного) органа до 12 марта и размещен на официальном сайте контрольного (надзорного) органа в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Интернет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не позднее 3 дней со дня его утверждения. Доклад, содержащий результаты обобщения правоприменительной практики, подготавливается не реже одного раза в год.</w:t>
      </w:r>
    </w:p>
    <w:p w14:paraId="58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. В случае объявления контрольным (надзорным) органом контролируемому лицу предостережения о недопустимости нарушения обязательных требований (далее - предостережение)</w:t>
      </w:r>
      <w:r>
        <w:rPr>
          <w:rFonts w:ascii="Times New Roman" w:hAnsi="Times New Roman"/>
          <w:sz w:val="28"/>
        </w:rPr>
        <w:t xml:space="preserve"> в соответствии со статьей 49 Федерального закона № 248-ФЗ</w:t>
      </w:r>
      <w:r>
        <w:rPr>
          <w:rFonts w:ascii="Times New Roman" w:hAnsi="Times New Roman"/>
          <w:sz w:val="28"/>
        </w:rPr>
        <w:t xml:space="preserve"> контролируемое лицо</w:t>
      </w:r>
      <w:r>
        <w:t xml:space="preserve"> </w:t>
      </w:r>
      <w:r>
        <w:rPr>
          <w:rFonts w:ascii="Times New Roman" w:hAnsi="Times New Roman"/>
          <w:sz w:val="28"/>
        </w:rPr>
        <w:t xml:space="preserve">в течение 10 дней </w:t>
      </w:r>
      <w:r>
        <w:rPr>
          <w:rFonts w:ascii="Times New Roman" w:hAnsi="Times New Roman"/>
          <w:sz w:val="28"/>
        </w:rPr>
        <w:t>со дня получения предостережения</w:t>
      </w:r>
      <w:r>
        <w:rPr>
          <w:rFonts w:ascii="Times New Roman" w:hAnsi="Times New Roman"/>
          <w:sz w:val="28"/>
        </w:rPr>
        <w:t xml:space="preserve"> вправе подать в отношении этого предостережения возражение.</w:t>
      </w:r>
    </w:p>
    <w:p w14:paraId="59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Возражения в отношении предостережения направляются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 бумажном носителе почтовым отправлением либо в виде электронного документа на указанный в предостережении адрес электронной почты контрольного (надзорного) органа либо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 использованием единого портала государственных (муниципальных) услуг (функций) </w:t>
      </w:r>
      <w:r>
        <w:rPr>
          <w:rFonts w:ascii="Times New Roman" w:hAnsi="Times New Roman"/>
          <w:sz w:val="28"/>
        </w:rPr>
        <w:t>и (или) регионального портала</w:t>
      </w:r>
      <w:r>
        <w:rPr>
          <w:rFonts w:ascii="Times New Roman" w:hAnsi="Times New Roman"/>
          <w:sz w:val="28"/>
        </w:rPr>
        <w:t xml:space="preserve"> государственных и муниципальных услуг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либо</w:t>
      </w:r>
      <w:r>
        <w:rPr>
          <w:rFonts w:ascii="Times New Roman" w:hAnsi="Times New Roman"/>
          <w:sz w:val="28"/>
        </w:rPr>
        <w:t xml:space="preserve"> иными указанными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предостережении способами.</w:t>
      </w:r>
    </w:p>
    <w:p w14:paraId="5A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Возражение в отношении предостережения должно содержать:</w:t>
      </w:r>
    </w:p>
    <w:p w14:paraId="5B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</w:t>
      </w:r>
      <w:r>
        <w:rPr>
          <w:rFonts w:ascii="Times New Roman" w:hAnsi="Times New Roman"/>
          <w:sz w:val="28"/>
        </w:rPr>
        <w:t xml:space="preserve">фамилию, имя и отчество (при наличии), сведения о месте жительства </w:t>
      </w:r>
      <w:r>
        <w:rPr>
          <w:rFonts w:ascii="Times New Roman" w:hAnsi="Times New Roman"/>
          <w:sz w:val="28"/>
        </w:rPr>
        <w:t>контролируемого лица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физического лица либо наименование, сведения  </w:t>
      </w:r>
      <w:r>
        <w:rPr>
          <w:rFonts w:ascii="Times New Roman" w:hAnsi="Times New Roman"/>
          <w:sz w:val="28"/>
        </w:rPr>
        <w:t xml:space="preserve">о месте нахождения </w:t>
      </w:r>
      <w:r>
        <w:rPr>
          <w:rFonts w:ascii="Times New Roman" w:hAnsi="Times New Roman"/>
          <w:sz w:val="28"/>
        </w:rPr>
        <w:t xml:space="preserve">контролируемого лица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юридического лица, а также номер (номера) контактного телефона, адрес (адреса) электронной почты </w:t>
      </w:r>
      <w:r>
        <w:rPr>
          <w:rFonts w:ascii="Times New Roman" w:hAnsi="Times New Roman"/>
          <w:sz w:val="28"/>
        </w:rPr>
        <w:t>(при наличии) и почтовый адрес, по которым должен быть направлен ответ;</w:t>
      </w:r>
    </w:p>
    <w:p w14:paraId="5C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</w:t>
      </w:r>
      <w:r>
        <w:rPr>
          <w:rFonts w:ascii="Times New Roman" w:hAnsi="Times New Roman"/>
          <w:sz w:val="28"/>
        </w:rPr>
        <w:t>сведения о предостережении и должностном лице, направившем такое предостережение;</w:t>
      </w:r>
    </w:p>
    <w:p w14:paraId="5D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</w:t>
      </w:r>
      <w:r>
        <w:rPr>
          <w:rFonts w:ascii="Times New Roman" w:hAnsi="Times New Roman"/>
          <w:sz w:val="28"/>
        </w:rPr>
        <w:t xml:space="preserve">доводы, на основании которых </w:t>
      </w:r>
      <w:r>
        <w:rPr>
          <w:rFonts w:ascii="Times New Roman" w:hAnsi="Times New Roman"/>
          <w:sz w:val="28"/>
        </w:rPr>
        <w:t xml:space="preserve">контролируемое лицо </w:t>
      </w:r>
      <w:r>
        <w:rPr>
          <w:rFonts w:ascii="Times New Roman" w:hAnsi="Times New Roman"/>
          <w:sz w:val="28"/>
        </w:rPr>
        <w:t xml:space="preserve">не согласен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с предостережением</w:t>
      </w:r>
      <w:r>
        <w:rPr>
          <w:rFonts w:ascii="Times New Roman" w:hAnsi="Times New Roman"/>
          <w:sz w:val="28"/>
        </w:rPr>
        <w:t xml:space="preserve"> (с приложением подтверждающих указанные доводы сведений и (или) документов)</w:t>
      </w:r>
      <w:r>
        <w:rPr>
          <w:rFonts w:ascii="Times New Roman" w:hAnsi="Times New Roman"/>
          <w:sz w:val="28"/>
        </w:rPr>
        <w:t>.</w:t>
      </w:r>
    </w:p>
    <w:p w14:paraId="5E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В случ</w:t>
      </w:r>
      <w:r>
        <w:rPr>
          <w:rFonts w:ascii="Times New Roman" w:hAnsi="Times New Roman"/>
          <w:sz w:val="28"/>
        </w:rPr>
        <w:t>ае если из представленных контролируемым лицом сведений и (или) документов невозможно достоверно определить сведения, указанные в подпунктах «а» и (или) «б»</w:t>
      </w:r>
      <w:r>
        <w:rPr>
          <w:rFonts w:ascii="Times New Roman" w:hAnsi="Times New Roman"/>
          <w:sz w:val="28"/>
        </w:rPr>
        <w:t xml:space="preserve"> пункта 19</w:t>
      </w:r>
      <w:r>
        <w:rPr>
          <w:rFonts w:ascii="Times New Roman" w:hAnsi="Times New Roman"/>
          <w:sz w:val="28"/>
        </w:rPr>
        <w:t xml:space="preserve"> настоящего Положения, </w:t>
      </w:r>
      <w:r>
        <w:rPr>
          <w:rFonts w:ascii="Times New Roman" w:hAnsi="Times New Roman"/>
          <w:sz w:val="28"/>
        </w:rPr>
        <w:t xml:space="preserve">возражение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отношении предостережения </w:t>
      </w:r>
      <w:r>
        <w:rPr>
          <w:rFonts w:ascii="Times New Roman" w:hAnsi="Times New Roman"/>
          <w:sz w:val="28"/>
        </w:rPr>
        <w:t xml:space="preserve">в течение 3 рабочих дней со дня поступления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контрольный (надзорный) орган </w:t>
      </w:r>
      <w:r>
        <w:rPr>
          <w:rFonts w:ascii="Times New Roman" w:hAnsi="Times New Roman"/>
          <w:sz w:val="28"/>
        </w:rPr>
        <w:t xml:space="preserve">возвращается </w:t>
      </w:r>
      <w:r>
        <w:rPr>
          <w:rFonts w:ascii="Times New Roman" w:hAnsi="Times New Roman"/>
          <w:sz w:val="28"/>
        </w:rPr>
        <w:t xml:space="preserve">контролируемому лицу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без рассмотрения с указанием причин невозможности рассмотрения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разъяснением порядка надлежащего обращения.</w:t>
      </w:r>
    </w:p>
    <w:p w14:paraId="5F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21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Возражения в отношении предостережения рассматриваются должностными лицами контрольного (надзорного) органа в течение </w:t>
      </w:r>
      <w:r>
        <w:rPr>
          <w:rFonts w:ascii="Times New Roman" w:hAnsi="Times New Roman"/>
          <w:sz w:val="28"/>
        </w:rPr>
        <w:t xml:space="preserve">15 </w:t>
      </w:r>
      <w:r>
        <w:rPr>
          <w:rFonts w:ascii="Times New Roman" w:hAnsi="Times New Roman"/>
          <w:sz w:val="28"/>
        </w:rPr>
        <w:t xml:space="preserve">рабочих дней со дня </w:t>
      </w:r>
      <w:r>
        <w:rPr>
          <w:rFonts w:ascii="Times New Roman" w:hAnsi="Times New Roman"/>
          <w:sz w:val="28"/>
        </w:rPr>
        <w:t xml:space="preserve">поступления </w:t>
      </w:r>
      <w:r>
        <w:rPr>
          <w:rFonts w:ascii="Times New Roman" w:hAnsi="Times New Roman"/>
          <w:sz w:val="28"/>
        </w:rPr>
        <w:t>такого возражения</w:t>
      </w:r>
      <w:r>
        <w:rPr>
          <w:rFonts w:ascii="Times New Roman" w:hAnsi="Times New Roman"/>
          <w:sz w:val="28"/>
        </w:rPr>
        <w:t xml:space="preserve"> в контрольный (надзорный) орган</w:t>
      </w:r>
      <w:r>
        <w:rPr>
          <w:rFonts w:ascii="Times New Roman" w:hAnsi="Times New Roman"/>
          <w:sz w:val="28"/>
        </w:rPr>
        <w:t>.</w:t>
      </w:r>
    </w:p>
    <w:p w14:paraId="60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22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По </w:t>
      </w:r>
      <w:r>
        <w:rPr>
          <w:rFonts w:ascii="Times New Roman" w:hAnsi="Times New Roman"/>
          <w:sz w:val="28"/>
        </w:rPr>
        <w:t xml:space="preserve">результатам </w:t>
      </w:r>
      <w:r>
        <w:rPr>
          <w:rFonts w:ascii="Times New Roman" w:hAnsi="Times New Roman"/>
          <w:sz w:val="28"/>
        </w:rPr>
        <w:t>рассмотрения контрольным (надзорным) органом возражения в отношении предостережения принимается одно из следующих решений:</w:t>
      </w:r>
    </w:p>
    <w:p w14:paraId="61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об </w:t>
      </w:r>
      <w:r>
        <w:rPr>
          <w:rFonts w:ascii="Times New Roman" w:hAnsi="Times New Roman"/>
          <w:sz w:val="28"/>
        </w:rPr>
        <w:t>оставлени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предостережения без изменения;</w:t>
      </w:r>
    </w:p>
    <w:p w14:paraId="62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об </w:t>
      </w:r>
      <w:r>
        <w:rPr>
          <w:rFonts w:ascii="Times New Roman" w:hAnsi="Times New Roman"/>
          <w:sz w:val="28"/>
        </w:rPr>
        <w:t>отмен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предостережения.</w:t>
      </w:r>
    </w:p>
    <w:p w14:paraId="63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23</w:t>
      </w:r>
      <w:r>
        <w:rPr>
          <w:rFonts w:ascii="Times New Roman" w:hAnsi="Times New Roman"/>
          <w:sz w:val="28"/>
        </w:rPr>
        <w:t>. Информация о принятом решении</w:t>
      </w:r>
      <w:r>
        <w:rPr>
          <w:rFonts w:ascii="Times New Roman" w:hAnsi="Times New Roman"/>
          <w:sz w:val="28"/>
        </w:rPr>
        <w:t>, предусмотренном пунктом 22</w:t>
      </w:r>
      <w:r>
        <w:rPr>
          <w:rFonts w:ascii="Times New Roman" w:hAnsi="Times New Roman"/>
          <w:sz w:val="28"/>
        </w:rPr>
        <w:t xml:space="preserve"> настоящего Положения, в течение одного рабочего дня со дня его принятия направляется контролируемому лицу, представившему возражение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отношении предостережения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</w:p>
    <w:p w14:paraId="64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24</w:t>
      </w:r>
      <w:r>
        <w:rPr>
          <w:rFonts w:ascii="Times New Roman" w:hAnsi="Times New Roman"/>
          <w:sz w:val="28"/>
        </w:rPr>
        <w:t>. Должностное лицо</w:t>
      </w:r>
      <w:r>
        <w:rPr>
          <w:rFonts w:ascii="Times New Roman" w:hAnsi="Times New Roman"/>
          <w:sz w:val="28"/>
        </w:rPr>
        <w:t xml:space="preserve">, указанное в пункте 5 настоящего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оложения,</w:t>
      </w:r>
      <w:r>
        <w:rPr>
          <w:rFonts w:ascii="Times New Roman" w:hAnsi="Times New Roman"/>
          <w:sz w:val="28"/>
        </w:rPr>
        <w:t xml:space="preserve"> проводит консультирование контролируемых лиц в письменной форме при их письменном обращении</w:t>
      </w:r>
      <w:r>
        <w:rPr>
          <w:rFonts w:ascii="Times New Roman" w:hAnsi="Times New Roman"/>
          <w:sz w:val="28"/>
        </w:rPr>
        <w:t xml:space="preserve"> (в сроки, установленные Федеральным законом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2 мая 2006 г. № 59-ФЗ «О порядке рассмотрения обращений граждан Российской Федерации») </w:t>
      </w:r>
      <w:r>
        <w:rPr>
          <w:rFonts w:ascii="Times New Roman" w:hAnsi="Times New Roman"/>
          <w:sz w:val="28"/>
        </w:rPr>
        <w:t xml:space="preserve">либо в устной форме по телефону, посредством видео-конференц-связи или на личном приеме у должностного лица в ходе осуществления контрольного (надзорного) мероприятия или публичного </w:t>
      </w:r>
      <w:r>
        <w:rPr>
          <w:rFonts w:ascii="Times New Roman" w:hAnsi="Times New Roman"/>
          <w:sz w:val="28"/>
        </w:rPr>
        <w:t>мероприятия.</w:t>
      </w:r>
      <w:r>
        <w:rPr>
          <w:rFonts w:ascii="Times New Roman" w:hAnsi="Times New Roman"/>
          <w:sz w:val="28"/>
        </w:rPr>
        <w:t xml:space="preserve"> Запись на консультирование и осуществление письменного консультирования может производиться </w:t>
      </w:r>
      <w:r>
        <w:rPr>
          <w:rFonts w:ascii="Times New Roman" w:hAnsi="Times New Roman"/>
          <w:sz w:val="28"/>
        </w:rPr>
        <w:t>с использованием единого портала государственных (муниципальных) услуг (функций)</w:t>
      </w:r>
      <w:r>
        <w:rPr>
          <w:rFonts w:ascii="Times New Roman" w:hAnsi="Times New Roman"/>
          <w:sz w:val="28"/>
        </w:rPr>
        <w:t>.</w:t>
      </w:r>
    </w:p>
    <w:p w14:paraId="65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25</w:t>
      </w:r>
      <w:r>
        <w:rPr>
          <w:rFonts w:ascii="Times New Roman" w:hAnsi="Times New Roman"/>
          <w:sz w:val="28"/>
        </w:rPr>
        <w:t>. Должностные лица</w:t>
      </w:r>
      <w:r>
        <w:rPr>
          <w:rFonts w:ascii="Times New Roman" w:hAnsi="Times New Roman"/>
          <w:sz w:val="28"/>
        </w:rPr>
        <w:t xml:space="preserve"> контрольного (надзорного) органа, указанные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пункте 5 настоящего Положения,</w:t>
      </w:r>
      <w:r>
        <w:rPr>
          <w:rFonts w:ascii="Times New Roman" w:hAnsi="Times New Roman"/>
          <w:sz w:val="28"/>
        </w:rPr>
        <w:t xml:space="preserve"> осуществляют консультирование,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том числе письменное, по следующим вопросам:</w:t>
      </w:r>
    </w:p>
    <w:p w14:paraId="66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применение обязательных требований, </w:t>
      </w:r>
      <w:r>
        <w:rPr>
          <w:rFonts w:ascii="Times New Roman" w:hAnsi="Times New Roman"/>
          <w:sz w:val="28"/>
        </w:rPr>
        <w:t xml:space="preserve">соблюдение которых является предметом регионального государственного контроля (надзора)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соответствии с пунктом 2 настоящего Положения, </w:t>
      </w:r>
      <w:r>
        <w:rPr>
          <w:rFonts w:ascii="Times New Roman" w:hAnsi="Times New Roman"/>
          <w:sz w:val="28"/>
        </w:rPr>
        <w:t xml:space="preserve">содержание и последствия </w:t>
      </w:r>
      <w:r>
        <w:rPr>
          <w:rFonts w:ascii="Times New Roman" w:hAnsi="Times New Roman"/>
          <w:sz w:val="28"/>
        </w:rPr>
        <w:t>их изменения;</w:t>
      </w:r>
    </w:p>
    <w:p w14:paraId="67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необходимые организационные и (или) технические мероприятия, которые должны реализовать контролируемые лица для соблюдения обязательных требований</w:t>
      </w:r>
      <w:r>
        <w:rPr>
          <w:rFonts w:ascii="Times New Roman" w:hAnsi="Times New Roman"/>
          <w:sz w:val="28"/>
        </w:rPr>
        <w:t>, соблюдение которых является предметом регионального государственного контроля (надзора) в соответствии с пунктом 2 настоящего Положения</w:t>
      </w:r>
      <w:r>
        <w:rPr>
          <w:rFonts w:ascii="Times New Roman" w:hAnsi="Times New Roman"/>
          <w:sz w:val="28"/>
        </w:rPr>
        <w:t>;</w:t>
      </w:r>
    </w:p>
    <w:p w14:paraId="68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</w:t>
      </w:r>
      <w:r>
        <w:rPr>
          <w:rFonts w:ascii="Times New Roman" w:hAnsi="Times New Roman"/>
          <w:sz w:val="28"/>
        </w:rPr>
        <w:t>осуществление</w:t>
      </w:r>
      <w:r>
        <w:rPr>
          <w:rFonts w:ascii="Times New Roman" w:hAnsi="Times New Roman"/>
          <w:sz w:val="28"/>
        </w:rPr>
        <w:t xml:space="preserve"> регионального государственного контроля (надзора).</w:t>
      </w:r>
    </w:p>
    <w:p w14:paraId="69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26</w:t>
      </w:r>
      <w:r>
        <w:rPr>
          <w:rFonts w:ascii="Times New Roman" w:hAnsi="Times New Roman"/>
          <w:sz w:val="28"/>
        </w:rPr>
        <w:t xml:space="preserve">. Профилактический визит проводится в форме профилактической беседы </w:t>
      </w:r>
      <w:r>
        <w:rPr>
          <w:rFonts w:ascii="Times New Roman" w:hAnsi="Times New Roman"/>
          <w:sz w:val="28"/>
        </w:rPr>
        <w:t xml:space="preserve">должностным лицом контрольного надзорного органа, указанным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пункте 5 настоящего Положения,</w:t>
      </w:r>
      <w:r>
        <w:rPr>
          <w:rFonts w:ascii="Times New Roman" w:hAnsi="Times New Roman"/>
          <w:sz w:val="28"/>
        </w:rPr>
        <w:t xml:space="preserve"> по месту осуществления деятельности контролируемого лица либо путем использования видео-конференц-связи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или мобильного приложения «Инспектор». </w:t>
      </w:r>
    </w:p>
    <w:p w14:paraId="6A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.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из числа требований, соблюдение которых включено в предмет регионального государственного контроля (надзора) в соответствии с</w:t>
      </w:r>
      <w:r>
        <w:rPr>
          <w:rFonts w:ascii="Times New Roman" w:hAnsi="Times New Roman"/>
          <w:sz w:val="28"/>
        </w:rPr>
        <w:t xml:space="preserve"> пунктом 2 настоящего Положения</w:t>
      </w:r>
      <w:r>
        <w:rPr>
          <w:rFonts w:ascii="Times New Roman" w:hAnsi="Times New Roman"/>
          <w:sz w:val="28"/>
        </w:rPr>
        <w:t xml:space="preserve">, а </w:t>
      </w:r>
      <w:r>
        <w:rPr>
          <w:rFonts w:ascii="Times New Roman" w:hAnsi="Times New Roman"/>
          <w:sz w:val="28"/>
        </w:rPr>
        <w:t>должностное лицо контрольного надзорного органа, указанное в пункте 5 настоящего Положения,</w:t>
      </w:r>
      <w:r>
        <w:rPr>
          <w:rFonts w:ascii="Times New Roman" w:hAnsi="Times New Roman"/>
          <w:sz w:val="28"/>
        </w:rPr>
        <w:t xml:space="preserve"> осуществляет оз</w:t>
      </w:r>
      <w:r>
        <w:rPr>
          <w:rFonts w:ascii="Times New Roman" w:hAnsi="Times New Roman"/>
          <w:sz w:val="28"/>
        </w:rPr>
        <w:t xml:space="preserve">накомление с объектом контроля </w:t>
      </w:r>
      <w:r>
        <w:rPr>
          <w:rFonts w:ascii="Times New Roman" w:hAnsi="Times New Roman"/>
          <w:sz w:val="28"/>
        </w:rPr>
        <w:t>и проводит оценку уровня соблюдения контролируемым лицом обязательных требований.</w:t>
      </w:r>
    </w:p>
    <w:p w14:paraId="6B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28</w:t>
      </w:r>
      <w:r>
        <w:rPr>
          <w:rFonts w:ascii="Times New Roman" w:hAnsi="Times New Roman"/>
          <w:sz w:val="28"/>
        </w:rPr>
        <w:t xml:space="preserve">. Профилактический визит проводится по инициативе контрольного (надзорного) органа (обязательный профилактический визит)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или по инициативе контролируемого лица.</w:t>
      </w:r>
    </w:p>
    <w:p w14:paraId="6C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29</w:t>
      </w:r>
      <w:r>
        <w:rPr>
          <w:rFonts w:ascii="Times New Roman" w:hAnsi="Times New Roman"/>
          <w:sz w:val="28"/>
        </w:rPr>
        <w:t>. Профилактические визиты по инициативе контролируемого лица проводятся в соответствии со статьей 52.2. Федерального закона № 248-ФЗ.</w:t>
      </w:r>
    </w:p>
    <w:p w14:paraId="6D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30</w:t>
      </w:r>
      <w:r>
        <w:rPr>
          <w:rFonts w:ascii="Times New Roman" w:hAnsi="Times New Roman"/>
          <w:sz w:val="28"/>
        </w:rPr>
        <w:t>. Обязательный профилактический визит в рамках регионального государственного контроля (надзора) проводится в случаях, предусмотренных пунктами 2 и 4 части 1 статьи 52.1 Федерального закона № 248-ФЗ.</w:t>
      </w:r>
    </w:p>
    <w:p w14:paraId="6E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31</w:t>
      </w:r>
      <w:r>
        <w:rPr>
          <w:rFonts w:ascii="Times New Roman" w:hAnsi="Times New Roman"/>
          <w:sz w:val="28"/>
        </w:rPr>
        <w:t>.</w:t>
      </w:r>
      <w:r>
        <w:t xml:space="preserve"> </w:t>
      </w:r>
      <w:r>
        <w:rPr>
          <w:rFonts w:ascii="Times New Roman" w:hAnsi="Times New Roman"/>
          <w:sz w:val="28"/>
        </w:rPr>
        <w:t xml:space="preserve">В случае, предусмотренном пунктом 2 части 1 статьи 52.1 Федерального закона № 248-ФЗ, обязательный профилактический визит проводится не позднее шести месяцев со дня представления контролируемыми лицами уведомления о начале </w:t>
      </w:r>
      <w:r>
        <w:rPr>
          <w:rFonts w:ascii="Times New Roman" w:hAnsi="Times New Roman"/>
          <w:sz w:val="28"/>
        </w:rPr>
        <w:t xml:space="preserve">осуществления отдельных видов предпринимательской деятельности в отношении вида деятельности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по предоставлению</w:t>
      </w:r>
      <w:r>
        <w:rPr>
          <w:rFonts w:ascii="Times New Roman" w:hAnsi="Times New Roman"/>
          <w:sz w:val="28"/>
        </w:rPr>
        <w:t xml:space="preserve"> гостиничных услуг, а также услуг по временному размещению и обеспечению временного проживания</w:t>
      </w:r>
      <w:r>
        <w:rPr>
          <w:rFonts w:ascii="Times New Roman" w:hAnsi="Times New Roman"/>
          <w:sz w:val="28"/>
        </w:rPr>
        <w:t>.</w:t>
      </w:r>
    </w:p>
    <w:p w14:paraId="6F00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</w:p>
    <w:p w14:paraId="70000000">
      <w:pPr>
        <w:widowControl w:val="1"/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</w:t>
      </w:r>
      <w:r>
        <w:rPr>
          <w:rFonts w:ascii="Times New Roman" w:hAnsi="Times New Roman"/>
          <w:sz w:val="28"/>
        </w:rPr>
        <w:t>V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Контрольные (надзорные) мероприятия</w:t>
      </w:r>
    </w:p>
    <w:p w14:paraId="71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72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32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При осуществлении регионального государственного контроля (надзора) п</w:t>
      </w:r>
      <w:r>
        <w:rPr>
          <w:rFonts w:ascii="Times New Roman" w:hAnsi="Times New Roman"/>
          <w:sz w:val="28"/>
        </w:rPr>
        <w:t>лановые контрольные (надзорные) мероприятия не проводятся.</w:t>
      </w:r>
    </w:p>
    <w:p w14:paraId="73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33</w:t>
      </w:r>
      <w:r>
        <w:rPr>
          <w:rFonts w:ascii="Times New Roman" w:hAnsi="Times New Roman"/>
          <w:sz w:val="28"/>
        </w:rPr>
        <w:t xml:space="preserve">. При осуществлении регионального государственного контроля (надзора) проводятся следующие контрольные (надзорные) мероприятия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с взаимодействием с контролируемым лицом:</w:t>
      </w:r>
    </w:p>
    <w:p w14:paraId="74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</w:t>
      </w:r>
      <w:r>
        <w:rPr>
          <w:rFonts w:ascii="Times New Roman" w:hAnsi="Times New Roman"/>
          <w:sz w:val="28"/>
        </w:rPr>
        <w:t>контрольная закупка;</w:t>
      </w:r>
      <w:r>
        <w:rPr>
          <w:rFonts w:ascii="Times New Roman" w:hAnsi="Times New Roman"/>
          <w:sz w:val="28"/>
        </w:rPr>
        <w:t xml:space="preserve"> </w:t>
      </w:r>
    </w:p>
    <w:p w14:paraId="75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</w:t>
      </w:r>
      <w:r>
        <w:rPr>
          <w:rFonts w:ascii="Times New Roman" w:hAnsi="Times New Roman"/>
          <w:sz w:val="28"/>
        </w:rPr>
        <w:t>мониторинговая закупка</w:t>
      </w:r>
      <w:r>
        <w:rPr>
          <w:rFonts w:ascii="Times New Roman" w:hAnsi="Times New Roman"/>
          <w:sz w:val="28"/>
        </w:rPr>
        <w:t>;</w:t>
      </w:r>
    </w:p>
    <w:p w14:paraId="76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инспекционный визит;</w:t>
      </w:r>
    </w:p>
    <w:p w14:paraId="77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выездная проверка.</w:t>
      </w:r>
    </w:p>
    <w:p w14:paraId="78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34</w:t>
      </w:r>
      <w:r>
        <w:rPr>
          <w:rFonts w:ascii="Times New Roman" w:hAnsi="Times New Roman"/>
          <w:sz w:val="28"/>
        </w:rPr>
        <w:t>. Наблюдение за соблюдением обязательных требований осуществляется на основании задания должностного лица контрольного (надзорного) органа</w:t>
      </w:r>
      <w:r>
        <w:rPr>
          <w:rFonts w:ascii="Times New Roman" w:hAnsi="Times New Roman"/>
          <w:sz w:val="28"/>
        </w:rPr>
        <w:t xml:space="preserve">, указанного в пункте 4 настоящего Положения,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том числе задания, содержащегося в планах работы контрольного (надзорного) органа. Задание включает</w:t>
      </w:r>
      <w:r>
        <w:rPr>
          <w:rFonts w:ascii="Times New Roman" w:hAnsi="Times New Roman"/>
          <w:sz w:val="28"/>
        </w:rPr>
        <w:t xml:space="preserve"> перечень обязательных требований,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из числа указанных в пункте 2 настоящего Положения, оценка соблюдения которых осуществляется в рамках наблюдения за соблюдением обязательных требований, сроки проведения соответствующего наблюдения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за соблюдением обязательных требований, перечень сведений, представляемых должностным лицом контрольного (надзорного) органа, осуществляющим наблюдение за соблюдением обязательных требований,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по результатам осуществления наблюдения за соблюдением обязательных требований.</w:t>
      </w:r>
    </w:p>
    <w:p w14:paraId="79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35. В случае выявления по результатам наблюдения за соблюдением обязательных требований нарушения обязательных требований, указанных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 xml:space="preserve">абзацах втором, пятом, шестом подпункта «а», подпункте «б», абзацами третьим, пятым (в части </w:t>
      </w:r>
      <w:r>
        <w:rPr>
          <w:rFonts w:ascii="Times New Roman" w:hAnsi="Times New Roman"/>
          <w:sz w:val="28"/>
        </w:rPr>
        <w:t xml:space="preserve">наличия ссылки на реестровую запись (реестровые записи) об инструкторе-проводнике (инструкторах-проводниках), сопровождающем (сопровождающих) туристов (экскурсантов)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при прохождении туристского маршрута, в едином федеральном реестре инструкторов-проводников</w:t>
      </w:r>
      <w:r>
        <w:rPr>
          <w:rFonts w:ascii="Times New Roman" w:hAnsi="Times New Roman"/>
          <w:sz w:val="28"/>
        </w:rPr>
        <w:t>) подпункта «г»</w:t>
      </w:r>
      <w:r>
        <w:rPr>
          <w:rFonts w:ascii="Times New Roman" w:hAnsi="Times New Roman"/>
          <w:sz w:val="28"/>
        </w:rPr>
        <w:t xml:space="preserve"> пункта 2 настоящего Положения, </w:t>
      </w:r>
      <w:r>
        <w:rPr>
          <w:rFonts w:ascii="Times New Roman" w:hAnsi="Times New Roman"/>
          <w:sz w:val="28"/>
        </w:rPr>
        <w:t>контрольны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 (надзорны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) орган </w:t>
      </w:r>
      <w:r>
        <w:rPr>
          <w:rFonts w:ascii="Times New Roman" w:hAnsi="Times New Roman"/>
          <w:sz w:val="28"/>
        </w:rPr>
        <w:t>составляет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акт контрольного (надзорного) мероприятия, и выдает </w:t>
      </w:r>
      <w:r>
        <w:rPr>
          <w:rFonts w:ascii="Times New Roman" w:hAnsi="Times New Roman"/>
          <w:sz w:val="28"/>
        </w:rPr>
        <w:t xml:space="preserve">контролируемому лице </w:t>
      </w:r>
      <w:r>
        <w:rPr>
          <w:rFonts w:ascii="Times New Roman" w:hAnsi="Times New Roman"/>
          <w:sz w:val="28"/>
        </w:rPr>
        <w:t xml:space="preserve">предписание </w:t>
      </w:r>
      <w:r>
        <w:rPr>
          <w:rFonts w:ascii="Times New Roman" w:hAnsi="Times New Roman"/>
          <w:sz w:val="28"/>
        </w:rPr>
        <w:t>об устранении выявленных нарушений обязательных требований.</w:t>
      </w:r>
    </w:p>
    <w:p w14:paraId="7A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36. В случае выявления по результатам наблюдения за соблюдением обязательных требований признаков нарушения обязательных требований, указанных в пункте 2 настоящего Положения, за исключением обязательных требований, указанных в пункте 35 настоящего Положения, контрольный (надзорный) орган принимает одно из следующих решений:</w:t>
      </w:r>
    </w:p>
    <w:p w14:paraId="7B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выдает предостережение о необходимости соблюдения обязательных требований;</w:t>
      </w:r>
    </w:p>
    <w:p w14:paraId="7C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принимает решение о проведении контрольного (надзорного) мероприятия с взаимодействием с контролируемым лицом</w:t>
      </w:r>
      <w:r>
        <w:rPr>
          <w:rFonts w:ascii="Times New Roman" w:hAnsi="Times New Roman"/>
          <w:sz w:val="28"/>
        </w:rPr>
        <w:t xml:space="preserve"> с учетом настоящего раздела</w:t>
      </w:r>
      <w:r>
        <w:rPr>
          <w:rFonts w:ascii="Times New Roman" w:hAnsi="Times New Roman"/>
          <w:sz w:val="28"/>
        </w:rPr>
        <w:t>.</w:t>
      </w:r>
    </w:p>
    <w:p w14:paraId="7D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37. </w:t>
      </w:r>
      <w:r>
        <w:rPr>
          <w:rFonts w:ascii="Times New Roman" w:hAnsi="Times New Roman"/>
          <w:sz w:val="28"/>
        </w:rPr>
        <w:t xml:space="preserve">Выездное обследование осуществляется в отношении контролируемых лиц и (или) общедоступных (открытых для посещения неограниченным кругом лиц) объектов </w:t>
      </w:r>
      <w:r>
        <w:rPr>
          <w:rFonts w:ascii="Times New Roman" w:hAnsi="Times New Roman"/>
          <w:sz w:val="28"/>
        </w:rPr>
        <w:t xml:space="preserve">в целях оценки соблюдения обязательных требований, предусмотренных подпунктом «а» пункта 2 настоящего Положения, </w:t>
      </w:r>
      <w:r>
        <w:rPr>
          <w:rFonts w:ascii="Times New Roman" w:hAnsi="Times New Roman"/>
          <w:sz w:val="28"/>
        </w:rPr>
        <w:t xml:space="preserve">на основании задания должностного лица контрольного (надзорного) органа, указанного в пункте 4 настоящего Положения, в том числе задания, содержащегося в планах работы контрольного (надзорного) органа. Задание включает перечень обязательных требований, из числа указанных в пункте 2 настоящего Положения, оценка соблюдения которых осуществляется в рамках выездного обследования, сроки проведения выездного обследования, перечень контролируемых лиц и (или) общедоступных (открытых для посещения неограниченным кругом лиц) </w:t>
      </w:r>
      <w:r>
        <w:rPr>
          <w:rFonts w:ascii="Times New Roman" w:hAnsi="Times New Roman"/>
          <w:sz w:val="28"/>
        </w:rPr>
        <w:t xml:space="preserve">в отношении которых проводится выездное обследование, перечень сведений, представляемых должностным лицом контрольного (надзорного) органа, осуществляющим наблюдение за соблюдением обязательных требований, </w:t>
      </w:r>
      <w:r>
        <w:rPr>
          <w:rFonts w:ascii="Times New Roman" w:hAnsi="Times New Roman"/>
          <w:sz w:val="28"/>
        </w:rPr>
        <w:t>по результатам осуществления наблюдения за соблюдением обязательных требований.</w:t>
      </w:r>
    </w:p>
    <w:p w14:paraId="7E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38. Задание, предусмотренное пунктом 37 настоящего Положения, выдается в том числе в случае поступления в контрольный (надзорный) орган сведений, предусмотренных пунктом 3 статьи 418.3 Налогового кодекса Российской Федерации.</w:t>
      </w:r>
    </w:p>
    <w:p w14:paraId="7F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39. В ходе выездного обследования могут совершаться следующие контрольные (надзорные) действия:</w:t>
      </w:r>
    </w:p>
    <w:p w14:paraId="80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) осмотр;</w:t>
      </w:r>
    </w:p>
    <w:p w14:paraId="81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) инструментальное обследование (с применением видеозаписи);</w:t>
      </w:r>
    </w:p>
    <w:p w14:paraId="82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) экспертиза.</w:t>
      </w:r>
    </w:p>
    <w:p w14:paraId="83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40</w:t>
      </w:r>
      <w:r>
        <w:rPr>
          <w:rFonts w:ascii="Times New Roman" w:hAnsi="Times New Roman"/>
          <w:sz w:val="28"/>
        </w:rPr>
        <w:t xml:space="preserve">. В случае если в рамках выездного обследования выявлены признаки нарушения обязательных требований, указанных в абзацах втором, седьмом </w:t>
      </w:r>
      <w:r>
        <w:rPr>
          <w:rFonts w:ascii="Times New Roman" w:hAnsi="Times New Roman"/>
          <w:sz w:val="28"/>
        </w:rPr>
        <w:t>(в части наличия действующей классификации средства размещения)</w:t>
      </w:r>
      <w:r>
        <w:rPr>
          <w:rFonts w:ascii="Times New Roman" w:hAnsi="Times New Roman"/>
          <w:sz w:val="28"/>
        </w:rPr>
        <w:t xml:space="preserve"> подпункта «а» пункта 2 настоящего Положения,</w:t>
      </w:r>
      <w:r>
        <w:rPr>
          <w:rFonts w:ascii="Times New Roman" w:hAnsi="Times New Roman"/>
          <w:sz w:val="28"/>
        </w:rPr>
        <w:t xml:space="preserve"> допускается незамедлительное проведение контрольной закупки в соответствии с частью 7 статьи 75 Федерального закона № 248-ФЗ.</w:t>
      </w:r>
    </w:p>
    <w:p w14:paraId="84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41. В случае выявления по результатам выездного обследования признаков нарушения обязательных требований, указанных в подпункте «а» пункта 2 настоящего Положения, за исключением обязательных требований, указанных в пункте 40 настоящего Положения, контрольный (надзорный) орган принимает одно из следующих решений:</w:t>
      </w:r>
    </w:p>
    <w:p w14:paraId="85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</w:t>
      </w:r>
      <w:r>
        <w:rPr>
          <w:rFonts w:ascii="Times New Roman" w:hAnsi="Times New Roman"/>
          <w:sz w:val="28"/>
        </w:rPr>
        <w:t>выдает предостережение о необходимости соблюдения обязательных требований;</w:t>
      </w:r>
    </w:p>
    <w:p w14:paraId="86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</w:t>
      </w:r>
      <w:r>
        <w:rPr>
          <w:rFonts w:ascii="Times New Roman" w:hAnsi="Times New Roman"/>
          <w:sz w:val="28"/>
        </w:rPr>
        <w:t>принимает решение о проведении контрольного (надзорного) мероприятия с взаимодействием с контролируемым лицом с учетом настоящего раздела.</w:t>
      </w:r>
    </w:p>
    <w:p w14:paraId="87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42.</w:t>
      </w:r>
      <w:r>
        <w:rPr>
          <w:rFonts w:ascii="Times New Roman" w:hAnsi="Times New Roman"/>
          <w:sz w:val="28"/>
        </w:rPr>
        <w:t xml:space="preserve"> Контрольные (надзорные) мероприятия, предусмотренные пунктом 33 настоящего Положения, проводятся по основаниям, предусмотренным </w:t>
      </w:r>
      <w:r>
        <w:rPr>
          <w:rFonts w:ascii="Times New Roman" w:hAnsi="Times New Roman"/>
          <w:sz w:val="28"/>
        </w:rPr>
        <w:t xml:space="preserve">пунктами 1, 3, </w:t>
      </w:r>
      <w:r>
        <w:rPr>
          <w:rFonts w:ascii="Times New Roman" w:hAnsi="Times New Roman"/>
          <w:sz w:val="28"/>
        </w:rPr>
        <w:t xml:space="preserve">4, </w:t>
      </w:r>
      <w:r>
        <w:rPr>
          <w:rFonts w:ascii="Times New Roman" w:hAnsi="Times New Roman"/>
          <w:sz w:val="28"/>
        </w:rPr>
        <w:t xml:space="preserve">5, 7, 9 части 1 статьи 57 Федерального закона № 248-ФЗ,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том числе в случаях, предусмотренных пунктами 36,</w:t>
      </w:r>
      <w:r>
        <w:rPr>
          <w:rFonts w:ascii="Times New Roman" w:hAnsi="Times New Roman"/>
          <w:sz w:val="28"/>
        </w:rPr>
        <w:t xml:space="preserve"> 40, 41</w:t>
      </w:r>
      <w:r>
        <w:rPr>
          <w:rFonts w:ascii="Times New Roman" w:hAnsi="Times New Roman"/>
          <w:sz w:val="28"/>
        </w:rPr>
        <w:t xml:space="preserve"> настоящего Положения.</w:t>
      </w:r>
    </w:p>
    <w:p w14:paraId="88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43. В целях фиксации доказательств нарушений обязательных требований могут быть использованы любые имеющиеся в распоряжении технические средства фотосъемки, аудио- и видеозаписи, в том числе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с использованием мобильного приложения «Инспектор». Решение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 необходимости использования собственных технических средств,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том числе электронных вычислительных машин и электронных носителей информации, копировальных аппаратов, сканеров, телефонов (в том числе сотовой связи), средств аудио- и видеозаписи, фотоаппаратов, необходимых для проведения контрольных (надзорных) мероприятий, фотосъемки,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аудио- и видеозаписи, иных способов фиксации доказательств нарушений обязательных требований при осуществлении контрольных (надзорных) мероприятий принимается инспекторами самостоятельно.</w:t>
      </w:r>
    </w:p>
    <w:p w14:paraId="89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Информация о проведении фотосъемки, аудио- и видеозаписи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использованных для этих целей технических средствах отражается в акте контрольного (надзорного) мероприятия.</w:t>
      </w:r>
    </w:p>
    <w:p w14:paraId="8A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Фиксация нарушений обязательных требований при помощи фотосъемки проводится не менее чем 2 снимками каждого из выявленных нарушений обязательных требований. Аудио- и видеозапись осуществляется в ходе проведения контрольного (надзорного) мероприятия непрерывно,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с уведомлением в начале и конце записи о дате, месте, времени начала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и окончания осуществления записи. В ходе записи подробно фиксируются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и указываются место и характер выявленного нарушения обязательных требований. Результаты проведения фотосъемки, аудио- и видеозаписи являются приложением к акту. Использование фотосъемки и видеозаписи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</w:t>
      </w:r>
    </w:p>
    <w:p w14:paraId="8B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44</w:t>
      </w:r>
      <w:r>
        <w:rPr>
          <w:rFonts w:ascii="Times New Roman" w:hAnsi="Times New Roman"/>
          <w:sz w:val="28"/>
        </w:rPr>
        <w:t>. В ходе контрольной закупки могут совершаться следующие контрольные (надзорные) действия:</w:t>
      </w:r>
    </w:p>
    <w:p w14:paraId="8C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) осмотр;</w:t>
      </w:r>
    </w:p>
    <w:p w14:paraId="8D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) эксперимент.</w:t>
      </w:r>
    </w:p>
    <w:p w14:paraId="8E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45. Контрольная закупка проводится в целях оценки соблюдения обязательных требований, указанных в абзацах втором, седьмом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(в части наличия действующей классификации средства размещения) подпункта «а», абзаце втором подпункта «в», абзацах втором, четвертом подпункта «г» пункта 2 настоящего Положения.</w:t>
      </w:r>
    </w:p>
    <w:p w14:paraId="8F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46. Контрольная закупка проводится по месту осуществления деятельности контролируемого лица, либо по месту нахождения объекта контроля, либо с использованием почтовой связи, информационно-</w:t>
      </w:r>
      <w:r>
        <w:rPr>
          <w:rFonts w:ascii="Times New Roman" w:hAnsi="Times New Roman"/>
          <w:sz w:val="28"/>
        </w:rPr>
        <w:t>телекоммуникационных сетей, в том числе сети «Интернет», а также сетей связи для трансляции телеканалов и (или) радиоканалов.</w:t>
      </w:r>
    </w:p>
    <w:p w14:paraId="90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47. Контрольная закупка (за исключением дистанционной контрольной закупки) должна проводиться в присутствии двух свидетелей или двух </w:t>
      </w:r>
      <w:r>
        <w:rPr>
          <w:rFonts w:ascii="Times New Roman" w:hAnsi="Times New Roman"/>
          <w:sz w:val="28"/>
        </w:rPr>
        <w:t>должностных лиц контрольного (надзорного) органа, указанный в пункте 5 настоящего Положения,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либо с применением видеозаписи. В случае необходимости в целях фиксации процесса контрольной закупки при ее проведении применяются фотосъемка, аудио- и видеозапись с учетом пункта 43 настоящего Положения.</w:t>
      </w:r>
    </w:p>
    <w:p w14:paraId="91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48</w:t>
      </w:r>
      <w:r>
        <w:rPr>
          <w:rFonts w:ascii="Times New Roman" w:hAnsi="Times New Roman"/>
          <w:sz w:val="28"/>
        </w:rPr>
        <w:t>. В ходе мониторинговой закупки могут совершаться следующие контрольные (надзорные) действия:</w:t>
      </w:r>
    </w:p>
    <w:p w14:paraId="92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) осмотр;</w:t>
      </w:r>
    </w:p>
    <w:p w14:paraId="93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) опрос;</w:t>
      </w:r>
    </w:p>
    <w:p w14:paraId="94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) эксперимент;</w:t>
      </w:r>
    </w:p>
    <w:p w14:paraId="95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) инструментальное обследование;</w:t>
      </w:r>
    </w:p>
    <w:p w14:paraId="96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) истребование документов.</w:t>
      </w:r>
    </w:p>
    <w:p w14:paraId="97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49</w:t>
      </w:r>
      <w:r>
        <w:rPr>
          <w:rFonts w:ascii="Times New Roman" w:hAnsi="Times New Roman"/>
          <w:sz w:val="28"/>
        </w:rPr>
        <w:t xml:space="preserve">. Мониторинговая закупка проводится в целях оценки соблюдения обязательных требований, указанных в абзацах втором – пятом, седьмом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(в части наличия действующей классификации средства размещения) подпункта «а», </w:t>
      </w:r>
      <w:r>
        <w:rPr>
          <w:rFonts w:ascii="Times New Roman" w:hAnsi="Times New Roman"/>
          <w:sz w:val="28"/>
        </w:rPr>
        <w:t>подпунктах «б»–</w:t>
      </w:r>
      <w:r>
        <w:rPr>
          <w:rFonts w:ascii="Times New Roman" w:hAnsi="Times New Roman"/>
          <w:sz w:val="28"/>
        </w:rPr>
        <w:t>«г» пункта 2 настоящего Положения.</w:t>
      </w:r>
    </w:p>
    <w:p w14:paraId="98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50. Мониторинговая закупка проводится по месту осуществления деятельности контролируемого лица, либо по месту нахождения объекта контроля, либо с использованием почтовой связи, информационно-телекоммуникационных сетей, в том числе сети «Интернет», а также сетей связи для трансляции телеканалов и (или) радиоканалов.</w:t>
      </w:r>
    </w:p>
    <w:p w14:paraId="99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51</w:t>
      </w:r>
      <w:r>
        <w:rPr>
          <w:rFonts w:ascii="Times New Roman" w:hAnsi="Times New Roman"/>
          <w:sz w:val="28"/>
        </w:rPr>
        <w:t>. В ходе инспекционного визита могут совершаться следующие контрольные (надзорные) действия:</w:t>
      </w:r>
    </w:p>
    <w:p w14:paraId="9A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) осмотр;</w:t>
      </w:r>
    </w:p>
    <w:p w14:paraId="9B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) опрос;</w:t>
      </w:r>
    </w:p>
    <w:p w14:paraId="9C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) получение письменных объяснений;</w:t>
      </w:r>
    </w:p>
    <w:p w14:paraId="9D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) инструментальное обследование;</w:t>
      </w:r>
    </w:p>
    <w:p w14:paraId="9E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)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14:paraId="9F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52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Инспекционный визит проводится</w:t>
      </w:r>
      <w:r>
        <w:rPr>
          <w:rFonts w:ascii="Times New Roman" w:hAnsi="Times New Roman"/>
          <w:sz w:val="28"/>
        </w:rPr>
        <w:t xml:space="preserve"> в целях оценки соблюдения обязательных требований, указанных в пункте 2 настоящего Положения.</w:t>
      </w:r>
    </w:p>
    <w:p w14:paraId="A0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53. Инспекционный визит может быть проведен с использованием средств дистанционного взаимодействия, в том числе посредством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видео-конференц-связи, а также с использованием мобильного приложения «Инспектор».</w:t>
      </w:r>
    </w:p>
    <w:p w14:paraId="A1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54</w:t>
      </w:r>
      <w:r>
        <w:rPr>
          <w:rFonts w:ascii="Times New Roman" w:hAnsi="Times New Roman"/>
          <w:sz w:val="28"/>
        </w:rPr>
        <w:t>. Срок проведения инспекционного визита в одном месте осуществления деятельности либо на одном объекте (территории) не может превышать один рабочий день.</w:t>
      </w:r>
    </w:p>
    <w:p w14:paraId="A2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55</w:t>
      </w:r>
      <w:r>
        <w:rPr>
          <w:rFonts w:ascii="Times New Roman" w:hAnsi="Times New Roman"/>
          <w:sz w:val="28"/>
        </w:rPr>
        <w:t>. В ходе выездной проверки могут совершаться следующие контрольные (надзорные) действия:</w:t>
      </w:r>
    </w:p>
    <w:p w14:paraId="A3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) осмотр;</w:t>
      </w:r>
    </w:p>
    <w:p w14:paraId="A4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) досмотр;</w:t>
      </w:r>
    </w:p>
    <w:p w14:paraId="A5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) опрос;</w:t>
      </w:r>
    </w:p>
    <w:p w14:paraId="A6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) получение письменных объяснений;</w:t>
      </w:r>
    </w:p>
    <w:p w14:paraId="A7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) истребование документов;</w:t>
      </w:r>
    </w:p>
    <w:p w14:paraId="A8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) отбор проб (образцов);</w:t>
      </w:r>
    </w:p>
    <w:p w14:paraId="A9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ж</w:t>
      </w:r>
      <w:r>
        <w:rPr>
          <w:rFonts w:ascii="Times New Roman" w:hAnsi="Times New Roman"/>
          <w:sz w:val="28"/>
        </w:rPr>
        <w:t>) инструментальное обследование;</w:t>
      </w:r>
    </w:p>
    <w:p w14:paraId="AA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) эксперимент.</w:t>
      </w:r>
    </w:p>
    <w:p w14:paraId="AB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56</w:t>
      </w:r>
      <w:r>
        <w:rPr>
          <w:rFonts w:ascii="Times New Roman" w:hAnsi="Times New Roman"/>
          <w:sz w:val="28"/>
        </w:rPr>
        <w:t xml:space="preserve">. Выездная проверка проводится в случае невозможности оценки соблюдения обязательных требований, предусмотренных пунктом 2 настоящего Положения, в рамках контрольных (надзорных) мероприятий, указанных в </w:t>
      </w:r>
      <w:r>
        <w:rPr>
          <w:rFonts w:ascii="Times New Roman" w:hAnsi="Times New Roman"/>
          <w:sz w:val="28"/>
        </w:rPr>
        <w:t>пунктах 44 – 55</w:t>
      </w:r>
      <w:r>
        <w:rPr>
          <w:rFonts w:ascii="Times New Roman" w:hAnsi="Times New Roman"/>
          <w:sz w:val="28"/>
        </w:rPr>
        <w:t xml:space="preserve"> настоящего Положения.</w:t>
      </w:r>
    </w:p>
    <w:p w14:paraId="AC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57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Выездная проверка</w:t>
      </w:r>
      <w:r>
        <w:rPr>
          <w:rFonts w:ascii="Times New Roman" w:hAnsi="Times New Roman"/>
          <w:sz w:val="28"/>
        </w:rPr>
        <w:t xml:space="preserve"> может быть проведен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</w:p>
    <w:p w14:paraId="AD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. Срок проведения выездной проверки не может превышать десять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</w:t>
      </w:r>
      <w:r>
        <w:rPr>
          <w:rFonts w:ascii="Times New Roman" w:hAnsi="Times New Roman"/>
          <w:sz w:val="28"/>
        </w:rPr>
        <w:t>ть часов для микропредприятия</w:t>
      </w:r>
      <w:r>
        <w:rPr>
          <w:rFonts w:ascii="Times New Roman" w:hAnsi="Times New Roman"/>
          <w:sz w:val="28"/>
        </w:rPr>
        <w:t xml:space="preserve">. </w:t>
      </w:r>
    </w:p>
    <w:p w14:paraId="AE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AF000000">
      <w:pPr>
        <w:spacing w:after="0" w:line="360" w:lineRule="auto"/>
        <w:ind/>
        <w:jc w:val="center"/>
        <w:outlineLvl w:val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V. Специальный режим федерального надзора (постоянный рейд)</w:t>
      </w:r>
    </w:p>
    <w:p w14:paraId="B000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</w:p>
    <w:p w14:paraId="B1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>. В целях предупреждения, выявления и пресечения нарушений обязательных требований</w:t>
      </w:r>
      <w:r>
        <w:rPr>
          <w:rFonts w:ascii="Times New Roman" w:hAnsi="Times New Roman"/>
          <w:sz w:val="28"/>
        </w:rPr>
        <w:t>, указанных в подпунктах «в» и «г» пункта 2 настоящего Положения, региональный государственный контроль (надзор)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может осуществляться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рамках постоянного рейда.</w:t>
      </w:r>
    </w:p>
    <w:p w14:paraId="B2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60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Должностными лицами контрольного (надзорного) органа, у</w:t>
      </w:r>
      <w:r>
        <w:rPr>
          <w:rFonts w:ascii="Times New Roman" w:hAnsi="Times New Roman"/>
          <w:sz w:val="28"/>
        </w:rPr>
        <w:t>полномоченными на принятие решений о проведении постоянных рейдов являются должностные лица, указанные в пункте 4 настоящего Положения.</w:t>
      </w:r>
    </w:p>
    <w:p w14:paraId="B3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. Постоянный рейд осуществляется на территории, определяем</w:t>
      </w:r>
      <w:r>
        <w:rPr>
          <w:rFonts w:ascii="Times New Roman" w:hAnsi="Times New Roman"/>
          <w:sz w:val="28"/>
        </w:rPr>
        <w:t xml:space="preserve">ой должностными лицами контрольного (надзорного) органа, указанными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пункте 4 настоящего Положения, исходя из наличия туристских маршрутов, в том числе туристских маршрутов, требующих специального сопровождения, а также объектов показа на территории соответствующего субъекта Российской Федерации.</w:t>
      </w:r>
      <w:r>
        <w:rPr>
          <w:rFonts w:ascii="Times New Roman" w:hAnsi="Times New Roman"/>
          <w:sz w:val="28"/>
        </w:rPr>
        <w:t xml:space="preserve"> </w:t>
      </w:r>
    </w:p>
    <w:p w14:paraId="B4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 При осуществлении постоянного рейда могут совершаться следующие контрольные (надзорные) действия:</w:t>
      </w:r>
    </w:p>
    <w:p w14:paraId="B5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осмотр;</w:t>
      </w:r>
    </w:p>
    <w:p w14:paraId="B6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) опрос;</w:t>
      </w:r>
    </w:p>
    <w:p w14:paraId="B7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) истребование документов, которые в соответствии с обязательными требованиями должны находиться в транспортном средстве, на ином производственном объекте или у контролируемого лица;</w:t>
      </w:r>
    </w:p>
    <w:p w14:paraId="B8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) инструментальное обследование.</w:t>
      </w:r>
    </w:p>
    <w:p w14:paraId="B9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При осуществлении постоянного рейда время взаимодействия </w:t>
      </w:r>
      <w:r>
        <w:rPr>
          <w:rFonts w:ascii="Times New Roman" w:hAnsi="Times New Roman"/>
          <w:sz w:val="28"/>
        </w:rPr>
        <w:t>должностного лица контрольного (надзорного) органа, указанного в пункте 5 настоящего Положения,</w:t>
      </w:r>
      <w:r>
        <w:rPr>
          <w:rFonts w:ascii="Times New Roman" w:hAnsi="Times New Roman"/>
          <w:sz w:val="28"/>
        </w:rPr>
        <w:t xml:space="preserve"> с одним контролируемым лицом не может превышать 30 минут (в данный период не включается время оформления акта).</w:t>
      </w:r>
    </w:p>
    <w:p w14:paraId="BA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64. </w:t>
      </w:r>
      <w:r>
        <w:rPr>
          <w:rFonts w:ascii="Times New Roman" w:hAnsi="Times New Roman"/>
          <w:sz w:val="28"/>
        </w:rPr>
        <w:t xml:space="preserve">Предписание об устранении выявленных нарушений обязательных требований выдается контролируемому лицу в случае, если выявленные нарушения обязательных требований не устранены до окончания проведения контрольного (надзорного) действия в рамках </w:t>
      </w:r>
      <w:r>
        <w:rPr>
          <w:rFonts w:ascii="Times New Roman" w:hAnsi="Times New Roman"/>
          <w:sz w:val="28"/>
        </w:rPr>
        <w:t>постоянного рейда</w:t>
      </w:r>
      <w:r>
        <w:rPr>
          <w:rFonts w:ascii="Times New Roman" w:hAnsi="Times New Roman"/>
          <w:sz w:val="28"/>
        </w:rPr>
        <w:t>.</w:t>
      </w:r>
    </w:p>
    <w:p w14:paraId="BB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65. Составленные в ходе постоянного рейда акты, а также выданные предписания </w:t>
      </w:r>
      <w:r>
        <w:rPr>
          <w:rFonts w:ascii="Times New Roman" w:hAnsi="Times New Roman"/>
          <w:sz w:val="28"/>
        </w:rPr>
        <w:t>об устранении выявленных нарушений обязательных требований</w:t>
      </w:r>
      <w:r>
        <w:rPr>
          <w:rFonts w:ascii="Times New Roman" w:hAnsi="Times New Roman"/>
          <w:sz w:val="28"/>
        </w:rPr>
        <w:t xml:space="preserve"> подлежат включению в единый реестр контрольных (надзорных) мероприятий в соответствии со статьей 19 Федерального закона № 248-ФЗ.</w:t>
      </w:r>
    </w:p>
    <w:p w14:paraId="BC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BD000000">
      <w:pPr>
        <w:spacing w:after="0" w:line="240" w:lineRule="auto"/>
        <w:ind/>
        <w:jc w:val="center"/>
        <w:outlineLvl w:val="1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V. </w:t>
      </w:r>
      <w:r>
        <w:rPr>
          <w:rFonts w:ascii="Times New Roman" w:hAnsi="Times New Roman"/>
          <w:b w:val="1"/>
          <w:sz w:val="28"/>
        </w:rPr>
        <w:t>Результаты</w:t>
      </w:r>
      <w:r>
        <w:rPr>
          <w:rFonts w:ascii="Times New Roman" w:hAnsi="Times New Roman"/>
          <w:b w:val="1"/>
          <w:sz w:val="28"/>
        </w:rPr>
        <w:t xml:space="preserve"> контрольного </w:t>
      </w:r>
      <w:r>
        <w:rPr>
          <w:rFonts w:ascii="Times New Roman" w:hAnsi="Times New Roman"/>
          <w:b w:val="1"/>
          <w:sz w:val="28"/>
        </w:rPr>
        <w:t>(надзорного) мероприятия</w:t>
      </w:r>
    </w:p>
    <w:p w14:paraId="BE000000">
      <w:pPr>
        <w:spacing w:after="0" w:line="360" w:lineRule="auto"/>
        <w:ind/>
        <w:jc w:val="center"/>
        <w:rPr>
          <w:rFonts w:ascii="Times New Roman" w:hAnsi="Times New Roman"/>
          <w:sz w:val="28"/>
        </w:rPr>
      </w:pPr>
    </w:p>
    <w:p w14:paraId="BF000000">
      <w:pPr>
        <w:spacing w:after="0" w:line="36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По </w:t>
      </w:r>
      <w:r>
        <w:rPr>
          <w:rFonts w:ascii="Times New Roman" w:hAnsi="Times New Roman"/>
          <w:sz w:val="28"/>
        </w:rPr>
        <w:t xml:space="preserve">результатам </w:t>
      </w:r>
      <w:r>
        <w:rPr>
          <w:rFonts w:ascii="Times New Roman" w:hAnsi="Times New Roman"/>
          <w:sz w:val="28"/>
        </w:rPr>
        <w:t xml:space="preserve">контрольных (надзорных) мероприятий, предусмотренных подпунктами </w:t>
      </w:r>
      <w:r>
        <w:rPr>
          <w:rFonts w:ascii="Times New Roman" w:hAnsi="Times New Roman"/>
          <w:sz w:val="28"/>
        </w:rPr>
        <w:t>пунктом</w:t>
      </w:r>
      <w:r>
        <w:rPr>
          <w:rFonts w:ascii="Times New Roman" w:hAnsi="Times New Roman"/>
          <w:sz w:val="28"/>
        </w:rPr>
        <w:t xml:space="preserve"> 33 настоящего Положения</w:t>
      </w:r>
      <w:r>
        <w:rPr>
          <w:rFonts w:ascii="Times New Roman" w:hAnsi="Times New Roman"/>
          <w:sz w:val="28"/>
        </w:rPr>
        <w:t>, составляется акт контрольного (надзорного) мероприятия.</w:t>
      </w:r>
    </w:p>
    <w:p w14:paraId="C0000000">
      <w:pPr>
        <w:spacing w:after="0" w:line="36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. По результатам контрольных (надзорных) мероприятий, указанных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подпунктах «а» и «б» пункта 33 настоящего Положения,</w:t>
      </w:r>
      <w:r>
        <w:rPr>
          <w:rFonts w:ascii="Times New Roman" w:hAnsi="Times New Roman"/>
          <w:sz w:val="28"/>
        </w:rPr>
        <w:t xml:space="preserve"> акт контрольного (надзорного) мероприятия </w:t>
      </w:r>
      <w:r>
        <w:rPr>
          <w:rFonts w:ascii="Times New Roman" w:hAnsi="Times New Roman"/>
          <w:sz w:val="28"/>
        </w:rPr>
        <w:t xml:space="preserve">составляется в течение 5 рабочих дней со дня завершения такого контрольного (надзорного) мероприятия. </w:t>
      </w:r>
    </w:p>
    <w:p w14:paraId="C1000000">
      <w:pPr>
        <w:spacing w:after="0" w:line="36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. Акт контрольного (надзорного) мероприятия подлежит направлению контролируемому лицу в порядке, предусмотренном частью 5 статьи 21 Федерального закона № 248-ФЗ.</w:t>
      </w:r>
    </w:p>
    <w:p w14:paraId="C2000000">
      <w:pPr>
        <w:spacing w:after="0" w:line="36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Результаты контрольного (надзорного) мероприятия оформляются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порядке, предусмотренном </w:t>
      </w:r>
      <w:r>
        <w:rPr>
          <w:rFonts w:ascii="Times New Roman" w:hAnsi="Times New Roman"/>
          <w:sz w:val="28"/>
        </w:rPr>
        <w:t>статьей 87</w:t>
      </w:r>
      <w:r>
        <w:rPr>
          <w:rFonts w:ascii="Times New Roman" w:hAnsi="Times New Roman"/>
          <w:sz w:val="28"/>
        </w:rPr>
        <w:t xml:space="preserve"> Федерального закона </w:t>
      </w:r>
      <w:r>
        <w:rPr>
          <w:rFonts w:ascii="Times New Roman" w:hAnsi="Times New Roman"/>
          <w:sz w:val="28"/>
        </w:rPr>
        <w:t>№ 248-ФЗ</w:t>
      </w:r>
      <w:r>
        <w:rPr>
          <w:rFonts w:ascii="Times New Roman" w:hAnsi="Times New Roman"/>
          <w:sz w:val="28"/>
        </w:rPr>
        <w:t>.</w:t>
      </w:r>
    </w:p>
    <w:p w14:paraId="C3000000">
      <w:pPr>
        <w:spacing w:after="0" w:line="36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70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По </w:t>
      </w:r>
      <w:r>
        <w:rPr>
          <w:rFonts w:ascii="Times New Roman" w:hAnsi="Times New Roman"/>
          <w:sz w:val="28"/>
        </w:rPr>
        <w:t>результатам контрольных (надзорных) мероприятий контрольный (надзорный) орган принимает решения, предусмотренные частью 2 статьи 90 Федерального закона № 248-ФЗ.</w:t>
      </w:r>
    </w:p>
    <w:p w14:paraId="C4000000">
      <w:pPr>
        <w:spacing w:after="0" w:line="36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71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Предписание об устранении выявленных нарушений</w:t>
      </w:r>
      <w:r>
        <w:rPr>
          <w:rFonts w:ascii="Times New Roman" w:hAnsi="Times New Roman"/>
          <w:sz w:val="28"/>
        </w:rPr>
        <w:t xml:space="preserve"> выдается контролируемому лицу в соответствии со статьей 90.1 Федерального закона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№ 248-ФЗ.</w:t>
      </w:r>
    </w:p>
    <w:p w14:paraId="C5000000">
      <w:pPr>
        <w:spacing w:after="0" w:line="36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72</w:t>
      </w:r>
      <w:r>
        <w:rPr>
          <w:rFonts w:ascii="Times New Roman" w:hAnsi="Times New Roman"/>
          <w:sz w:val="28"/>
        </w:rPr>
        <w:t xml:space="preserve">. Наряду с решениями, принимаемыми по результатам контрольных (надзорных) мероприятий в соответствии с пунктом </w:t>
      </w:r>
      <w:r>
        <w:rPr>
          <w:rFonts w:ascii="Times New Roman" w:hAnsi="Times New Roman"/>
          <w:sz w:val="28"/>
        </w:rPr>
        <w:t>70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настоящего Положения, контрольный (надзорный) орган вправе:</w:t>
      </w:r>
    </w:p>
    <w:p w14:paraId="C6000000">
      <w:pPr>
        <w:spacing w:after="0" w:line="36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</w:t>
      </w:r>
      <w:r>
        <w:rPr>
          <w:rFonts w:ascii="Times New Roman" w:hAnsi="Times New Roman"/>
          <w:sz w:val="28"/>
        </w:rPr>
        <w:t>выдавать предписание владельцу агрегатора информации об услугах, владельцу сервиса объявлений о незамедлительном прекращении распространения информации о предоставляемых услугах средства размещения (гостиничных услугах);</w:t>
      </w:r>
    </w:p>
    <w:p w14:paraId="C7000000">
      <w:pPr>
        <w:spacing w:after="0" w:line="36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</w:t>
      </w:r>
      <w:r>
        <w:rPr>
          <w:rFonts w:ascii="Times New Roman" w:hAnsi="Times New Roman"/>
          <w:sz w:val="28"/>
        </w:rPr>
        <w:t xml:space="preserve">в случае выявления несоответствия средства размещения требованиям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категории средств размещения, указанной в реестре классифицированных средств размещения, направлять в организацию, осуществляющую классификацию в сфере туристской индустрии, соответствующую информацию с запросом о предоставлении сведений о принятых мерах, направленных на устранение несоответствия средства размещения указанным требованиям, в том числе о проведении внепланового подтверждения соответствия средства размещения требованиям к присвоенной категории средства размещения;</w:t>
      </w:r>
    </w:p>
    <w:p w14:paraId="C8000000">
      <w:pPr>
        <w:spacing w:after="0" w:line="36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</w:t>
      </w:r>
      <w:r>
        <w:rPr>
          <w:rFonts w:ascii="Times New Roman" w:hAnsi="Times New Roman"/>
          <w:sz w:val="28"/>
        </w:rPr>
        <w:t>принимать решения о приостановлении, возобновлении действия классификации средства размещения, а также о прекращении действия классификации средства размещения (об исключении сведений о средстве размещения из реестра классифицированных средств размещения);</w:t>
      </w:r>
    </w:p>
    <w:p w14:paraId="C9000000">
      <w:pPr>
        <w:spacing w:after="0" w:line="36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г) </w:t>
      </w:r>
      <w:r>
        <w:rPr>
          <w:rFonts w:ascii="Times New Roman" w:hAnsi="Times New Roman"/>
          <w:sz w:val="28"/>
        </w:rPr>
        <w:t xml:space="preserve">принимать решения о прекращении аттестации экскурсовода (гида)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гида-переводчика и об исключении сведений о них из единого федерального реестра экскурсоводов (гидов) и гидов-переводчиков.</w:t>
      </w:r>
    </w:p>
    <w:p w14:paraId="CA000000">
      <w:pPr>
        <w:spacing w:after="0" w:line="360" w:lineRule="auto"/>
        <w:ind/>
        <w:jc w:val="center"/>
        <w:rPr>
          <w:rFonts w:ascii="Times New Roman" w:hAnsi="Times New Roman"/>
          <w:sz w:val="28"/>
        </w:rPr>
      </w:pPr>
    </w:p>
    <w:p w14:paraId="CB000000">
      <w:pPr>
        <w:spacing w:after="0" w:line="360" w:lineRule="auto"/>
        <w:ind/>
        <w:jc w:val="center"/>
        <w:outlineLvl w:val="1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VI. </w:t>
      </w:r>
      <w:r>
        <w:rPr>
          <w:rFonts w:ascii="Times New Roman" w:hAnsi="Times New Roman"/>
          <w:b w:val="1"/>
          <w:sz w:val="28"/>
        </w:rPr>
        <w:t>Досудебный порядок подачи жалобы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br/>
      </w:r>
    </w:p>
    <w:p w14:paraId="CC000000">
      <w:pPr>
        <w:spacing w:after="0" w:line="36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Действия (бездействие) должностных лиц контрольного (надзорного) органа, решения, принятые </w:t>
      </w:r>
      <w:r>
        <w:rPr>
          <w:rFonts w:ascii="Times New Roman" w:hAnsi="Times New Roman"/>
          <w:sz w:val="28"/>
        </w:rPr>
        <w:t>контрольным (надзорным) органом</w:t>
      </w:r>
      <w:r>
        <w:rPr>
          <w:rFonts w:ascii="Times New Roman" w:hAnsi="Times New Roman"/>
          <w:sz w:val="28"/>
        </w:rPr>
        <w:t xml:space="preserve"> в ходе осуществления регионального государственного контроля (надзора), могут быть обжалованы контролируемым лицом в досудебном порядке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соответствии с положениями главы 9 Федерального закона</w:t>
      </w:r>
      <w:r>
        <w:rPr>
          <w:rFonts w:ascii="Times New Roman" w:hAnsi="Times New Roman"/>
          <w:sz w:val="28"/>
        </w:rPr>
        <w:t xml:space="preserve"> № 248-ФЗ</w:t>
      </w:r>
      <w:r>
        <w:rPr>
          <w:rFonts w:ascii="Times New Roman" w:hAnsi="Times New Roman"/>
          <w:sz w:val="28"/>
        </w:rPr>
        <w:t>.</w:t>
      </w:r>
    </w:p>
    <w:p w14:paraId="CD000000">
      <w:pPr>
        <w:spacing w:after="0" w:line="36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Жалоба на решения контрольного (надзорного) органа, действия (бездействие) должностных лиц контрольного (надзорного) органа рассматривается руководителем контрольного (надзорного) органа</w:t>
      </w:r>
      <w:r>
        <w:rPr>
          <w:rFonts w:ascii="Times New Roman" w:hAnsi="Times New Roman"/>
          <w:sz w:val="28"/>
        </w:rPr>
        <w:t>.</w:t>
      </w:r>
    </w:p>
    <w:p w14:paraId="CE000000">
      <w:pPr>
        <w:spacing w:after="0" w:line="36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. Жалоба на решения, действия (бездействие)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уководителя контрольного (надзорного) органа </w:t>
      </w:r>
      <w:r>
        <w:rPr>
          <w:rFonts w:ascii="Times New Roman" w:hAnsi="Times New Roman"/>
          <w:sz w:val="28"/>
        </w:rPr>
        <w:t>рассматривается руководителем контрольного (надзорного) органа или комиссией, указанной в пункте 7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настоящего Положения</w:t>
      </w:r>
      <w:r>
        <w:rPr>
          <w:rFonts w:ascii="Times New Roman" w:hAnsi="Times New Roman"/>
          <w:sz w:val="28"/>
        </w:rPr>
        <w:t>.</w:t>
      </w:r>
    </w:p>
    <w:p w14:paraId="CF000000">
      <w:pPr>
        <w:spacing w:after="0" w:line="36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 В целях рассмотрения жалоб контрольный (надзорный) орган создает комиссию из</w:t>
      </w:r>
      <w:r>
        <w:rPr>
          <w:rFonts w:ascii="Times New Roman" w:hAnsi="Times New Roman"/>
          <w:sz w:val="28"/>
        </w:rPr>
        <w:t xml:space="preserve"> числа должностных лиц контрольного (надзорного) органа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(не менее 3</w:t>
      </w:r>
      <w:r>
        <w:rPr>
          <w:rFonts w:ascii="Times New Roman" w:hAnsi="Times New Roman"/>
          <w:sz w:val="28"/>
        </w:rPr>
        <w:t xml:space="preserve"> должностных лиц контрольного (надзорного) органа</w:t>
      </w:r>
      <w:r>
        <w:rPr>
          <w:rFonts w:ascii="Times New Roman" w:hAnsi="Times New Roman"/>
          <w:sz w:val="28"/>
        </w:rPr>
        <w:t>).</w:t>
      </w:r>
    </w:p>
    <w:p w14:paraId="D0000000">
      <w:pPr>
        <w:spacing w:after="0" w:line="36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Жалоба подлежит рассмотрению уполномоченным на рассмотрение жалобы органом в течение пятнадцати рабочих дней со дня ее регистрации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подсистеме досудебного обжалования</w:t>
      </w:r>
      <w:r>
        <w:rPr>
          <w:rFonts w:ascii="Times New Roman" w:hAnsi="Times New Roman"/>
          <w:sz w:val="28"/>
        </w:rPr>
        <w:t>.</w:t>
      </w:r>
    </w:p>
    <w:p w14:paraId="D1000000">
      <w:pPr>
        <w:spacing w:after="0" w:line="36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. Решение контрольного (надзорного) органа по итогам рассмотрения жалобы размещается в личном кабинете контролируемого лица на едином портале государственных и муниципальных услуг (функций), и (или) региональном портале государственных и муниципальных услуг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 позднее одного рабочего дня со дня его принятия.</w:t>
      </w:r>
    </w:p>
    <w:p w14:paraId="D2000000">
      <w:pPr>
        <w:spacing w:after="0" w:line="36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>. Рассмотрение жалобы, связанной со сведениями и документами, составляющими государственную или иную охраняемую законом тайну, осуществляется с соблюдением положений нормативных правовых актов, регулирующих отношения, связанные с защитой государственной или иной охраняемой законом тайны, на бумажном носителе.</w:t>
      </w:r>
    </w:p>
    <w:p w14:paraId="D3000000">
      <w:pPr>
        <w:spacing w:after="0" w:line="360" w:lineRule="auto"/>
        <w:ind w:firstLine="540" w:left="0"/>
        <w:jc w:val="both"/>
        <w:rPr>
          <w:rFonts w:ascii="Times New Roman" w:hAnsi="Times New Roman"/>
          <w:sz w:val="28"/>
        </w:rPr>
      </w:pPr>
    </w:p>
    <w:p w14:paraId="D4000000">
      <w:pPr>
        <w:spacing w:after="0" w:line="240" w:lineRule="auto"/>
        <w:ind w:firstLine="54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V</w:t>
      </w:r>
      <w:r>
        <w:rPr>
          <w:rFonts w:ascii="Times New Roman" w:hAnsi="Times New Roman"/>
          <w:b w:val="1"/>
          <w:sz w:val="28"/>
        </w:rPr>
        <w:t xml:space="preserve">. </w:t>
      </w:r>
      <w:r>
        <w:rPr>
          <w:rFonts w:ascii="Times New Roman" w:hAnsi="Times New Roman"/>
          <w:b w:val="1"/>
          <w:sz w:val="28"/>
        </w:rPr>
        <w:t xml:space="preserve">Ключевые показатели </w:t>
      </w:r>
      <w:r>
        <w:rPr>
          <w:rFonts w:ascii="Times New Roman" w:hAnsi="Times New Roman"/>
          <w:b w:val="1"/>
          <w:sz w:val="28"/>
        </w:rPr>
        <w:t xml:space="preserve">регионального </w:t>
      </w:r>
      <w:r>
        <w:rPr>
          <w:rFonts w:ascii="Times New Roman" w:hAnsi="Times New Roman"/>
          <w:b w:val="1"/>
          <w:sz w:val="28"/>
        </w:rPr>
        <w:t>государственного</w:t>
      </w:r>
      <w:r>
        <w:rPr>
          <w:rFonts w:ascii="Times New Roman" w:hAnsi="Times New Roman"/>
          <w:b w:val="1"/>
          <w:sz w:val="28"/>
        </w:rPr>
        <w:t xml:space="preserve"> контроля (надзора)</w:t>
      </w:r>
      <w:r>
        <w:rPr>
          <w:rFonts w:ascii="Times New Roman" w:hAnsi="Times New Roman"/>
          <w:b w:val="1"/>
          <w:sz w:val="28"/>
        </w:rPr>
        <w:t xml:space="preserve"> и их целевые значения </w:t>
      </w:r>
    </w:p>
    <w:p w14:paraId="D5000000">
      <w:pPr>
        <w:spacing w:after="0" w:line="240" w:lineRule="auto"/>
        <w:ind w:firstLine="540" w:left="0"/>
        <w:jc w:val="center"/>
        <w:rPr>
          <w:rFonts w:ascii="Times New Roman" w:hAnsi="Times New Roman"/>
          <w:b w:val="1"/>
          <w:sz w:val="28"/>
        </w:rPr>
      </w:pPr>
    </w:p>
    <w:p w14:paraId="D6000000">
      <w:pPr>
        <w:spacing w:after="0" w:line="36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80</w:t>
      </w:r>
      <w:r>
        <w:rPr>
          <w:rFonts w:ascii="Times New Roman" w:hAnsi="Times New Roman"/>
          <w:sz w:val="28"/>
        </w:rPr>
        <w:t>.</w:t>
      </w:r>
      <w:r>
        <w:t xml:space="preserve"> </w:t>
      </w:r>
      <w:r>
        <w:rPr>
          <w:rFonts w:ascii="Times New Roman" w:hAnsi="Times New Roman"/>
          <w:sz w:val="28"/>
        </w:rPr>
        <w:t>При осуществлении оценки результативности и эффективности регионального государственного контроля (надзора) используются следующие ключевые показатели:</w:t>
      </w:r>
    </w:p>
    <w:p w14:paraId="D7000000">
      <w:pPr>
        <w:spacing w:after="0" w:line="36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</w:t>
      </w:r>
      <w:r>
        <w:rPr>
          <w:rFonts w:ascii="Times New Roman" w:hAnsi="Times New Roman"/>
          <w:sz w:val="28"/>
        </w:rPr>
        <w:t>доля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информации о предоставлении </w:t>
      </w:r>
      <w:r>
        <w:rPr>
          <w:rFonts w:ascii="Times New Roman" w:hAnsi="Times New Roman"/>
          <w:sz w:val="28"/>
        </w:rPr>
        <w:t xml:space="preserve">на территории Республики Саха (Якутия) </w:t>
      </w:r>
      <w:r>
        <w:rPr>
          <w:rFonts w:ascii="Times New Roman" w:hAnsi="Times New Roman"/>
          <w:sz w:val="28"/>
        </w:rPr>
        <w:t xml:space="preserve">услуг средств размещения, </w:t>
      </w:r>
      <w:r>
        <w:rPr>
          <w:rFonts w:ascii="Times New Roman" w:hAnsi="Times New Roman"/>
          <w:sz w:val="28"/>
        </w:rPr>
        <w:t>не имеющих действующей классификации, размещенной в сети «Интернет» от среднего числа размещенной в сети «Интернет» информации о предоставлении услуг средств размещения</w:t>
      </w:r>
      <w:r>
        <w:rPr>
          <w:rFonts w:ascii="Times New Roman" w:hAnsi="Times New Roman"/>
          <w:sz w:val="28"/>
        </w:rPr>
        <w:t>;</w:t>
      </w:r>
    </w:p>
    <w:p w14:paraId="D8000000">
      <w:pPr>
        <w:spacing w:after="0" w:line="36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</w:t>
      </w:r>
      <w:r>
        <w:rPr>
          <w:rFonts w:ascii="Times New Roman" w:hAnsi="Times New Roman"/>
          <w:sz w:val="28"/>
        </w:rPr>
        <w:t xml:space="preserve">снижение </w:t>
      </w:r>
      <w:r>
        <w:rPr>
          <w:rFonts w:ascii="Times New Roman" w:hAnsi="Times New Roman"/>
          <w:sz w:val="28"/>
        </w:rPr>
        <w:t xml:space="preserve">доли </w:t>
      </w:r>
      <w:r>
        <w:rPr>
          <w:rFonts w:ascii="Times New Roman" w:hAnsi="Times New Roman"/>
          <w:sz w:val="28"/>
        </w:rPr>
        <w:t>количества</w:t>
      </w:r>
      <w:r>
        <w:rPr>
          <w:rFonts w:ascii="Times New Roman" w:hAnsi="Times New Roman"/>
          <w:sz w:val="28"/>
        </w:rPr>
        <w:t xml:space="preserve"> услуг экскурсовода (гида)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гида-переводчика, оказываемых лицами, не имеющими соответствующую аттестацию</w:t>
      </w:r>
      <w:r>
        <w:rPr>
          <w:rFonts w:ascii="Times New Roman" w:hAnsi="Times New Roman"/>
          <w:sz w:val="28"/>
        </w:rPr>
        <w:t>, на территории Республики Саха (Якутия)</w:t>
      </w:r>
      <w:r>
        <w:rPr>
          <w:rFonts w:ascii="Times New Roman" w:hAnsi="Times New Roman"/>
          <w:sz w:val="28"/>
        </w:rPr>
        <w:t>;</w:t>
      </w:r>
    </w:p>
    <w:p w14:paraId="D9000000">
      <w:pPr>
        <w:spacing w:after="0" w:line="36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</w:t>
      </w:r>
      <w:r>
        <w:rPr>
          <w:rFonts w:ascii="Times New Roman" w:hAnsi="Times New Roman"/>
          <w:sz w:val="28"/>
        </w:rPr>
        <w:t>количеств</w:t>
      </w:r>
      <w:r>
        <w:rPr>
          <w:rFonts w:ascii="Times New Roman" w:hAnsi="Times New Roman"/>
          <w:sz w:val="28"/>
        </w:rPr>
        <w:t xml:space="preserve">о физических лиц, погибших или получивших травмы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при прохождении туристских маршрутов, требующих специального сопровождения, проходящих по территории Республики Саха (Якутия)</w:t>
      </w:r>
      <w:r>
        <w:rPr>
          <w:rFonts w:ascii="Times New Roman" w:hAnsi="Times New Roman"/>
          <w:sz w:val="28"/>
        </w:rPr>
        <w:t>, за календарный год.</w:t>
      </w:r>
    </w:p>
    <w:p w14:paraId="DA000000">
      <w:pPr>
        <w:spacing w:after="0" w:line="36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81. Ключевой показатель, указанный в подпункте «а» пункта 80 настоящего Положения (К</w:t>
      </w:r>
      <w:r>
        <w:rPr>
          <w:rFonts w:ascii="Times New Roman" w:hAnsi="Times New Roman"/>
          <w:sz w:val="28"/>
          <w:vertAlign w:val="subscript"/>
        </w:rPr>
        <w:t>1</w:t>
      </w:r>
      <w:r>
        <w:rPr>
          <w:rFonts w:ascii="Times New Roman" w:hAnsi="Times New Roman"/>
          <w:sz w:val="28"/>
        </w:rPr>
        <w:t>), рассчитывается по следующей формуле:</w:t>
      </w:r>
    </w:p>
    <w:tbl>
      <w:tblPr>
        <w:tblStyle w:val="Style_2"/>
        <w:tblW w:type="auto" w:w="0"/>
        <w:jc w:val="center"/>
        <w:tblInd w:type="dxa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135"/>
        <w:gridCol w:w="712"/>
        <w:gridCol w:w="1414"/>
      </w:tblGrid>
      <w:tr>
        <w:tc>
          <w:tcPr>
            <w:tcW w:type="dxa" w:w="1135"/>
            <w:vMerge w:val="restart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00000">
            <w:pPr>
              <w:spacing w:line="36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</w:t>
            </w:r>
            <w:r>
              <w:rPr>
                <w:rFonts w:ascii="Times New Roman" w:hAnsi="Times New Roman"/>
                <w:sz w:val="28"/>
                <w:vertAlign w:val="subscript"/>
              </w:rPr>
              <w:t>1</w:t>
            </w:r>
            <w:r>
              <w:rPr>
                <w:rFonts w:ascii="Times New Roman" w:hAnsi="Times New Roman"/>
                <w:sz w:val="28"/>
              </w:rPr>
              <w:t xml:space="preserve"> =(1 -</w:t>
            </w:r>
          </w:p>
        </w:tc>
        <w:tc>
          <w:tcPr>
            <w:tcW w:type="dxa" w:w="712"/>
            <w:tcBorders>
              <w:top w:color="000000" w:sz="4" w:val="nil"/>
              <w:left w:color="000000" w:sz="4" w:val="nil"/>
              <w:bottom w:color="000000" w:sz="4" w:val="single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00000">
            <w:pPr>
              <w:spacing w:line="36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  <w:vertAlign w:val="subscript"/>
              </w:rPr>
              <w:t>к</w:t>
            </w:r>
          </w:p>
        </w:tc>
        <w:tc>
          <w:tcPr>
            <w:tcW w:type="dxa" w:w="1414"/>
            <w:vMerge w:val="restart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00000">
            <w:pPr>
              <w:spacing w:line="36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)* 100 %</w:t>
            </w:r>
            <w:r>
              <w:rPr>
                <w:rFonts w:ascii="Times New Roman" w:hAnsi="Times New Roman"/>
                <w:sz w:val="28"/>
              </w:rPr>
              <w:t>;</w:t>
            </w:r>
          </w:p>
        </w:tc>
      </w:tr>
      <w:tr>
        <w:tc>
          <w:tcPr>
            <w:tcW w:type="dxa" w:w="1135"/>
            <w:gridSpan w:val="1"/>
            <w:vMerge w:val="continue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712"/>
            <w:tcBorders>
              <w:top w:color="000000" w:sz="4" w:val="single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00000">
            <w:pPr>
              <w:spacing w:line="36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  <w:vertAlign w:val="subscript"/>
              </w:rPr>
              <w:t>ср</w:t>
            </w:r>
          </w:p>
        </w:tc>
        <w:tc>
          <w:tcPr>
            <w:tcW w:type="dxa" w:w="1414"/>
            <w:gridSpan w:val="1"/>
            <w:vMerge w:val="continue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</w:tbl>
    <w:p w14:paraId="DF000000">
      <w:pPr>
        <w:spacing w:after="0" w:line="360" w:lineRule="auto"/>
        <w:ind w:firstLine="540" w:left="0"/>
        <w:jc w:val="both"/>
        <w:rPr>
          <w:rFonts w:ascii="Times New Roman" w:hAnsi="Times New Roman"/>
          <w:sz w:val="28"/>
        </w:rPr>
      </w:pPr>
    </w:p>
    <w:p w14:paraId="E0000000">
      <w:pPr>
        <w:spacing w:after="0" w:line="360" w:lineRule="auto"/>
        <w:ind w:firstLine="54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где:</w:t>
      </w:r>
    </w:p>
    <w:p w14:paraId="E1000000">
      <w:pPr>
        <w:spacing w:after="0" w:line="36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  <w:vertAlign w:val="subscript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– количество средств размещения, сведения о действующей классификации которых содержатся в реестре классифицированных средств размещения</w:t>
      </w:r>
      <w:r>
        <w:rPr>
          <w:rFonts w:ascii="Times New Roman" w:hAnsi="Times New Roman"/>
          <w:sz w:val="28"/>
        </w:rPr>
        <w:t xml:space="preserve">, находящихся на территории </w:t>
      </w:r>
      <w:r>
        <w:rPr>
          <w:rFonts w:ascii="Times New Roman" w:hAnsi="Times New Roman"/>
          <w:sz w:val="28"/>
        </w:rPr>
        <w:t>Республики Саха (Якутия)</w:t>
      </w:r>
      <w:r>
        <w:rPr>
          <w:rFonts w:ascii="Times New Roman" w:hAnsi="Times New Roman"/>
          <w:sz w:val="28"/>
        </w:rPr>
        <w:t>;</w:t>
      </w:r>
    </w:p>
    <w:p w14:paraId="E2000000">
      <w:pPr>
        <w:spacing w:after="0" w:line="36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  <w:vertAlign w:val="subscript"/>
        </w:rPr>
        <w:t>ср</w:t>
      </w:r>
      <w:r>
        <w:rPr>
          <w:rFonts w:ascii="Times New Roman" w:hAnsi="Times New Roman"/>
          <w:sz w:val="28"/>
        </w:rPr>
        <w:t xml:space="preserve">– среднее значение количества карточек, предусматривающих информацию о предоставлении услуг средств размещения, находящихся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на территории </w:t>
      </w:r>
      <w:r>
        <w:rPr>
          <w:rFonts w:ascii="Times New Roman" w:hAnsi="Times New Roman"/>
          <w:sz w:val="28"/>
        </w:rPr>
        <w:t>Республики Саха</w:t>
      </w:r>
      <w:r>
        <w:rPr>
          <w:rFonts w:ascii="Times New Roman" w:hAnsi="Times New Roman"/>
          <w:sz w:val="28"/>
          <w:u w:val="none"/>
        </w:rPr>
        <w:t xml:space="preserve"> (Якутия)</w:t>
      </w:r>
      <w:r>
        <w:rPr>
          <w:rFonts w:ascii="Times New Roman" w:hAnsi="Times New Roman"/>
          <w:i w:val="1"/>
          <w:sz w:val="28"/>
          <w:u w:val="none"/>
        </w:rPr>
        <w:t>,</w:t>
      </w:r>
      <w:r>
        <w:rPr>
          <w:rFonts w:ascii="Times New Roman" w:hAnsi="Times New Roman"/>
          <w:sz w:val="28"/>
          <w:u w:val="none"/>
        </w:rPr>
        <w:t xml:space="preserve"> рас</w:t>
      </w:r>
      <w:r>
        <w:rPr>
          <w:rFonts w:ascii="Times New Roman" w:hAnsi="Times New Roman"/>
          <w:sz w:val="28"/>
        </w:rPr>
        <w:t xml:space="preserve">считываемое как сумма количества указанных карточек, размещенных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не менее чем на трех сайтах владельцев агрегаторо</w:t>
      </w:r>
      <w:r>
        <w:rPr>
          <w:rFonts w:ascii="Times New Roman" w:hAnsi="Times New Roman"/>
          <w:sz w:val="28"/>
        </w:rPr>
        <w:t>в информации об услугах, владель</w:t>
      </w:r>
      <w:r>
        <w:rPr>
          <w:rFonts w:ascii="Times New Roman" w:hAnsi="Times New Roman"/>
          <w:sz w:val="28"/>
        </w:rPr>
        <w:t xml:space="preserve">цев сервисов объявлений в сети «Интернет», разделенная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 количество таких владельцев агрегаторо</w:t>
      </w:r>
      <w:r>
        <w:rPr>
          <w:rFonts w:ascii="Times New Roman" w:hAnsi="Times New Roman"/>
          <w:sz w:val="28"/>
        </w:rPr>
        <w:t>в информации об услугах, владель</w:t>
      </w:r>
      <w:r>
        <w:rPr>
          <w:rFonts w:ascii="Times New Roman" w:hAnsi="Times New Roman"/>
          <w:sz w:val="28"/>
        </w:rPr>
        <w:t>цев сервисов объявлений, на сайтах которых в сети «Интернет» получена соответствующая информация.</w:t>
      </w:r>
    </w:p>
    <w:p w14:paraId="E3000000">
      <w:pPr>
        <w:spacing w:after="0" w:line="36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82. Целевым значением ключевого показателя, указанного в подпункте «а» пункта 80 настоящего Положения, является сокращение значения соответствующего ключевого показателя за календарный год, не менее чем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на 10 процентных пунктов по сравнению с предыдущим календарным годом.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случае если значение ключевого показателя достигает значения ниже 5 </w:t>
      </w:r>
      <w:r>
        <w:rPr>
          <w:rFonts w:ascii="Times New Roman" w:hAnsi="Times New Roman"/>
          <w:sz w:val="28"/>
        </w:rPr>
        <w:t>%</w:t>
      </w:r>
      <w:r>
        <w:rPr>
          <w:rFonts w:ascii="Times New Roman" w:hAnsi="Times New Roman"/>
          <w:sz w:val="28"/>
        </w:rPr>
        <w:t xml:space="preserve">, целевым значением ключевого показателя, указанного в подпункте «а» пункта 80 настоящего Положения, является достижение значения указанного ключевого показателя равного «0». </w:t>
      </w:r>
    </w:p>
    <w:p w14:paraId="E4000000">
      <w:pPr>
        <w:spacing w:after="0" w:line="36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83. Ключевой показатель</w:t>
      </w:r>
      <w:r>
        <w:rPr>
          <w:rFonts w:ascii="Times New Roman" w:hAnsi="Times New Roman"/>
          <w:sz w:val="28"/>
        </w:rPr>
        <w:t>, указанный в подпункте «б</w:t>
      </w:r>
      <w:r>
        <w:rPr>
          <w:rFonts w:ascii="Times New Roman" w:hAnsi="Times New Roman"/>
          <w:sz w:val="28"/>
        </w:rPr>
        <w:t>» пункта 80 настоящего Положения (К</w:t>
      </w:r>
      <w:r>
        <w:rPr>
          <w:rFonts w:ascii="Times New Roman" w:hAnsi="Times New Roman"/>
          <w:sz w:val="28"/>
          <w:vertAlign w:val="subscript"/>
        </w:rPr>
        <w:t>2</w:t>
      </w:r>
      <w:r>
        <w:rPr>
          <w:rFonts w:ascii="Times New Roman" w:hAnsi="Times New Roman"/>
          <w:sz w:val="28"/>
        </w:rPr>
        <w:t>), рассчитывается по следующей формуле:</w:t>
      </w:r>
    </w:p>
    <w:tbl>
      <w:tblPr>
        <w:tblStyle w:val="Style_2"/>
        <w:tblW w:type="auto" w:w="0"/>
        <w:jc w:val="center"/>
        <w:tblInd w:type="dxa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143"/>
        <w:gridCol w:w="1056"/>
        <w:gridCol w:w="1487"/>
      </w:tblGrid>
      <w:tr>
        <w:tc>
          <w:tcPr>
            <w:tcW w:type="dxa" w:w="1143"/>
            <w:vMerge w:val="restart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00000">
            <w:pPr>
              <w:spacing w:line="36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</w:t>
            </w:r>
            <w:r>
              <w:rPr>
                <w:rFonts w:ascii="Times New Roman" w:hAnsi="Times New Roman"/>
                <w:sz w:val="28"/>
                <w:vertAlign w:val="subscript"/>
              </w:rPr>
              <w:t>2</w:t>
            </w:r>
            <w:r>
              <w:rPr>
                <w:rFonts w:ascii="Times New Roman" w:hAnsi="Times New Roman"/>
                <w:sz w:val="28"/>
              </w:rPr>
              <w:t xml:space="preserve"> =(1 -</w:t>
            </w:r>
          </w:p>
        </w:tc>
        <w:tc>
          <w:tcPr>
            <w:tcW w:type="dxa" w:w="1056"/>
            <w:tcBorders>
              <w:top w:color="000000" w:sz="4" w:val="nil"/>
              <w:left w:color="000000" w:sz="4" w:val="nil"/>
              <w:bottom w:color="000000" w:sz="4" w:val="single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00000">
            <w:pPr>
              <w:spacing w:line="36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</w:t>
            </w:r>
            <w:r>
              <w:rPr>
                <w:rFonts w:ascii="Times New Roman" w:hAnsi="Times New Roman"/>
                <w:sz w:val="28"/>
                <w:vertAlign w:val="subscript"/>
              </w:rPr>
              <w:t>а</w:t>
            </w:r>
          </w:p>
        </w:tc>
        <w:tc>
          <w:tcPr>
            <w:tcW w:type="dxa" w:w="1487"/>
            <w:vMerge w:val="restart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00000">
            <w:pPr>
              <w:spacing w:line="36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)* 100 %</w:t>
            </w:r>
            <w:r>
              <w:rPr>
                <w:rFonts w:ascii="Times New Roman" w:hAnsi="Times New Roman"/>
                <w:sz w:val="28"/>
              </w:rPr>
              <w:t>;</w:t>
            </w:r>
          </w:p>
        </w:tc>
      </w:tr>
      <w:tr>
        <w:tc>
          <w:tcPr>
            <w:tcW w:type="dxa" w:w="1143"/>
            <w:gridSpan w:val="1"/>
            <w:vMerge w:val="continue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056"/>
            <w:tcBorders>
              <w:top w:color="000000" w:sz="4" w:val="single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00000">
            <w:pPr>
              <w:spacing w:line="36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</w:t>
            </w:r>
            <w:r>
              <w:rPr>
                <w:rFonts w:ascii="Times New Roman" w:hAnsi="Times New Roman"/>
                <w:sz w:val="28"/>
                <w:vertAlign w:val="subscript"/>
              </w:rPr>
              <w:t>к</w:t>
            </w:r>
          </w:p>
        </w:tc>
        <w:tc>
          <w:tcPr>
            <w:tcW w:type="dxa" w:w="1487"/>
            <w:gridSpan w:val="1"/>
            <w:vMerge w:val="continue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</w:tbl>
    <w:p w14:paraId="E9000000">
      <w:pPr>
        <w:spacing w:after="0" w:line="36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где</w:t>
      </w:r>
      <w:r>
        <w:rPr>
          <w:rFonts w:ascii="Times New Roman" w:hAnsi="Times New Roman"/>
          <w:sz w:val="28"/>
        </w:rPr>
        <w:t>:</w:t>
      </w:r>
    </w:p>
    <w:p w14:paraId="EA000000">
      <w:pPr>
        <w:spacing w:after="0" w:line="36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</w:t>
      </w:r>
      <w:r>
        <w:rPr>
          <w:rFonts w:ascii="Times New Roman" w:hAnsi="Times New Roman"/>
          <w:sz w:val="28"/>
          <w:vertAlign w:val="subscript"/>
        </w:rPr>
        <w:t>а</w:t>
      </w:r>
      <w:r>
        <w:rPr>
          <w:rFonts w:ascii="Times New Roman" w:hAnsi="Times New Roman"/>
          <w:sz w:val="28"/>
          <w:vertAlign w:val="subscript"/>
        </w:rPr>
        <w:t xml:space="preserve"> </w:t>
      </w:r>
      <w:r>
        <w:rPr>
          <w:rFonts w:ascii="Times New Roman" w:hAnsi="Times New Roman"/>
          <w:sz w:val="28"/>
        </w:rPr>
        <w:t xml:space="preserve">– количество услуг, оказываемых аттестованными экскурсоводами (гидами) и гидами-переводчиками на туристских маршрутах, проходящих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по территории </w:t>
      </w:r>
      <w:r>
        <w:rPr>
          <w:rFonts w:ascii="Times New Roman" w:hAnsi="Times New Roman"/>
          <w:sz w:val="28"/>
        </w:rPr>
        <w:t>Республики Саха (Якутия</w:t>
      </w:r>
      <w:r>
        <w:rPr>
          <w:rFonts w:ascii="Times New Roman" w:hAnsi="Times New Roman"/>
          <w:i w:val="0"/>
          <w:sz w:val="28"/>
          <w:u w:val="none"/>
        </w:rPr>
        <w:t>)</w:t>
      </w:r>
      <w:r>
        <w:rPr>
          <w:rFonts w:ascii="Times New Roman" w:hAnsi="Times New Roman"/>
          <w:i w:val="0"/>
          <w:sz w:val="28"/>
          <w:u w:val="none"/>
        </w:rPr>
        <w:t>;</w:t>
      </w:r>
    </w:p>
    <w:p w14:paraId="EB000000">
      <w:pPr>
        <w:spacing w:after="0" w:line="36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</w:t>
      </w:r>
      <w:r>
        <w:rPr>
          <w:rFonts w:ascii="Times New Roman" w:hAnsi="Times New Roman"/>
          <w:sz w:val="28"/>
          <w:vertAlign w:val="subscript"/>
        </w:rPr>
        <w:t>к</w:t>
      </w:r>
      <w:r>
        <w:rPr>
          <w:rFonts w:ascii="Times New Roman" w:hAnsi="Times New Roman"/>
          <w:sz w:val="28"/>
        </w:rPr>
        <w:t xml:space="preserve"> – количество экскурсионных услуг, оказываемых на территории </w:t>
      </w:r>
      <w:r>
        <w:rPr>
          <w:rFonts w:ascii="Times New Roman" w:hAnsi="Times New Roman"/>
          <w:sz w:val="28"/>
        </w:rPr>
        <w:t>Республики Саха (Якутия).</w:t>
      </w:r>
    </w:p>
    <w:p w14:paraId="EC000000">
      <w:pPr>
        <w:spacing w:after="0" w:line="36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84. Целевым значением ключевого показателя, указанного в подпункте «б» пункта 80 настоящего Положения, является сокращение значения соответствующего ключевого показателя за календарный год, не менее чем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на 10 процентных пунктов по сравнению с предыдущим календарным годом.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случае если значение ключевого показателя достигает значения ниже 5 </w:t>
      </w:r>
      <w:r>
        <w:rPr>
          <w:rFonts w:ascii="Times New Roman" w:hAnsi="Times New Roman"/>
          <w:sz w:val="28"/>
        </w:rPr>
        <w:t>%</w:t>
      </w:r>
      <w:r>
        <w:rPr>
          <w:rFonts w:ascii="Times New Roman" w:hAnsi="Times New Roman"/>
          <w:sz w:val="28"/>
        </w:rPr>
        <w:t xml:space="preserve">, целевым значением ключевого показателя, указанного в подпункте «а» пункта 80 настоящего Положения, является достижение значения указанного ключевого показателя равного «0». </w:t>
      </w:r>
    </w:p>
    <w:p w14:paraId="ED000000">
      <w:pPr>
        <w:tabs>
          <w:tab w:leader="none" w:pos="2916" w:val="left"/>
        </w:tabs>
        <w:spacing w:after="0" w:line="36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85. Значение ключевого показателя, указанного в подпункте «в» пункта 80 настоящего Положения, определяется на основании информации </w:t>
      </w:r>
      <w:r>
        <w:rPr>
          <w:rFonts w:ascii="Times New Roman" w:hAnsi="Times New Roman"/>
          <w:sz w:val="28"/>
        </w:rPr>
        <w:t>Министерства Российской Федерации по делам гражданской обороны, чрезвычайным ситуациям и ликвидации последствий стихийных бедствий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по итогах анализа сведений о </w:t>
      </w:r>
      <w:r>
        <w:rPr>
          <w:rFonts w:ascii="Times New Roman" w:hAnsi="Times New Roman"/>
          <w:sz w:val="28"/>
        </w:rPr>
        <w:t>количеств</w:t>
      </w:r>
      <w:r>
        <w:rPr>
          <w:rFonts w:ascii="Times New Roman" w:hAnsi="Times New Roman"/>
          <w:sz w:val="28"/>
        </w:rPr>
        <w:t xml:space="preserve">е физических лиц, погибших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или получивших травмы при прохождении туристских маршрутов, требующих специального сопровождения, по итогам календарного года.</w:t>
      </w:r>
    </w:p>
    <w:p w14:paraId="EE000000">
      <w:pPr>
        <w:spacing w:after="0" w:line="36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86.</w:t>
      </w:r>
      <w:r>
        <w:rPr>
          <w:rFonts w:ascii="Times New Roman" w:hAnsi="Times New Roman"/>
          <w:sz w:val="28"/>
        </w:rPr>
        <w:t xml:space="preserve"> Целевым значением ключевого показателя, указанного в подпункте «в» пункта 80 настоящего Положения является снижение значения соответствующего ключевого показателя не менее чем на 10 единиц.</w:t>
      </w:r>
    </w:p>
    <w:p w14:paraId="EF000000">
      <w:pPr>
        <w:spacing w:after="0" w:line="36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</w:t>
      </w:r>
      <w:r>
        <w:rPr>
          <w:rFonts w:ascii="Times New Roman" w:hAnsi="Times New Roman"/>
          <w:sz w:val="28"/>
        </w:rPr>
        <w:t>__</w:t>
      </w:r>
    </w:p>
    <w:p w14:paraId="F000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F1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  <w:r>
        <w:br w:type="page"/>
      </w:r>
      <w:r>
        <w:rPr>
          <w:rFonts w:ascii="PT Astra Serif" w:hAnsi="PT Astra Serif"/>
          <w:sz w:val="28"/>
        </w:rPr>
        <w:t xml:space="preserve">Приложение № </w:t>
      </w:r>
      <w:r>
        <w:rPr>
          <w:rFonts w:ascii="PT Astra Serif" w:hAnsi="PT Astra Serif"/>
          <w:sz w:val="28"/>
        </w:rPr>
        <w:t>1</w:t>
      </w:r>
    </w:p>
    <w:p w14:paraId="F2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к Положению о региональном </w:t>
      </w:r>
    </w:p>
    <w:p w14:paraId="F3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государственном контроле (надзоре) </w:t>
      </w:r>
    </w:p>
    <w:p w14:paraId="F4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сфере туристской индустрии</w:t>
      </w:r>
    </w:p>
    <w:p w14:paraId="F5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на территории</w:t>
      </w:r>
    </w:p>
    <w:p w14:paraId="F6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PT Astra Serif" w:hAnsi="PT Astra Serif"/>
          <w:sz w:val="28"/>
        </w:rPr>
        <w:t xml:space="preserve">Республики Саха (Якутия) </w:t>
      </w:r>
    </w:p>
    <w:p w14:paraId="F7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F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F9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Должностные лица Министерства предпринимательства, </w:t>
      </w:r>
    </w:p>
    <w:p w14:paraId="FA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торговли и туризма </w:t>
      </w:r>
      <w:r>
        <w:rPr>
          <w:rFonts w:ascii="Times New Roman" w:hAnsi="Times New Roman"/>
          <w:b w:val="1"/>
          <w:sz w:val="28"/>
        </w:rPr>
        <w:t xml:space="preserve">Республики Саха (Якутия), уполномоченные осуществлять региональный государственный контроль </w:t>
      </w:r>
    </w:p>
    <w:p w14:paraId="FB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FC000000">
      <w:pPr>
        <w:spacing w:after="0" w:line="360" w:lineRule="auto"/>
        <w:ind w:firstLine="709" w:left="0"/>
        <w:jc w:val="both"/>
        <w:rPr>
          <w:rFonts w:ascii="Times New Roman" w:hAnsi="Times New Roman"/>
          <w:b w:val="0"/>
          <w:i w:val="0"/>
          <w:sz w:val="28"/>
          <w:u w:val="none"/>
        </w:rPr>
      </w:pPr>
      <w:r>
        <w:rPr>
          <w:rFonts w:ascii="Times New Roman" w:hAnsi="Times New Roman"/>
          <w:b w:val="0"/>
          <w:i w:val="0"/>
          <w:sz w:val="28"/>
          <w:u w:val="none"/>
        </w:rPr>
        <w:t>1) Министр предпринимательства, торговли и т</w:t>
      </w:r>
      <w:r>
        <w:rPr>
          <w:rFonts w:ascii="Times New Roman" w:hAnsi="Times New Roman"/>
          <w:b w:val="0"/>
          <w:i w:val="0"/>
          <w:sz w:val="28"/>
          <w:u w:val="none"/>
        </w:rPr>
        <w:t>уризма Республики Саха (Якутия);</w:t>
      </w:r>
    </w:p>
    <w:p w14:paraId="FD000000">
      <w:pPr>
        <w:spacing w:after="0" w:line="360" w:lineRule="auto"/>
        <w:ind w:firstLine="709" w:left="0"/>
        <w:jc w:val="both"/>
        <w:rPr>
          <w:rFonts w:ascii="Times New Roman" w:hAnsi="Times New Roman"/>
          <w:b w:val="0"/>
          <w:i w:val="0"/>
          <w:sz w:val="28"/>
          <w:u w:val="none"/>
        </w:rPr>
      </w:pPr>
      <w:r>
        <w:rPr>
          <w:rFonts w:ascii="Times New Roman" w:hAnsi="Times New Roman"/>
          <w:sz w:val="28"/>
        </w:rPr>
        <w:t xml:space="preserve">2) первый заместитель министра </w:t>
      </w:r>
      <w:r>
        <w:rPr>
          <w:rFonts w:ascii="Times New Roman" w:hAnsi="Times New Roman"/>
          <w:b w:val="0"/>
          <w:i w:val="0"/>
          <w:sz w:val="28"/>
          <w:u w:val="none"/>
        </w:rPr>
        <w:t>предпринимательства, торговли и т</w:t>
      </w:r>
      <w:r>
        <w:rPr>
          <w:rFonts w:ascii="Times New Roman" w:hAnsi="Times New Roman"/>
          <w:b w:val="0"/>
          <w:i w:val="0"/>
          <w:sz w:val="28"/>
          <w:u w:val="none"/>
        </w:rPr>
        <w:t>уризма Республики Саха (Якутия);</w:t>
      </w:r>
    </w:p>
    <w:p w14:paraId="FE000000">
      <w:pPr>
        <w:spacing w:after="0" w:line="360" w:lineRule="auto"/>
        <w:ind w:firstLine="709" w:left="0"/>
        <w:jc w:val="both"/>
        <w:rPr>
          <w:rFonts w:ascii="Times New Roman" w:hAnsi="Times New Roman"/>
          <w:b w:val="0"/>
          <w:i w:val="0"/>
          <w:sz w:val="28"/>
          <w:u w:val="none"/>
        </w:rPr>
      </w:pPr>
      <w:r>
        <w:rPr>
          <w:rFonts w:ascii="Times New Roman" w:hAnsi="Times New Roman"/>
          <w:sz w:val="28"/>
        </w:rPr>
        <w:t xml:space="preserve">3) заместитель министра </w:t>
      </w:r>
      <w:r>
        <w:rPr>
          <w:rFonts w:ascii="Times New Roman" w:hAnsi="Times New Roman"/>
          <w:b w:val="0"/>
          <w:i w:val="0"/>
          <w:sz w:val="28"/>
          <w:u w:val="none"/>
        </w:rPr>
        <w:t>предпринимательства, торговли и т</w:t>
      </w:r>
      <w:r>
        <w:rPr>
          <w:rFonts w:ascii="Times New Roman" w:hAnsi="Times New Roman"/>
          <w:b w:val="0"/>
          <w:i w:val="0"/>
          <w:sz w:val="28"/>
          <w:u w:val="none"/>
        </w:rPr>
        <w:t>уризма Республики Саха (Якутия);</w:t>
      </w:r>
    </w:p>
    <w:p w14:paraId="FF000000">
      <w:pPr>
        <w:spacing w:after="0" w:line="360" w:lineRule="auto"/>
        <w:ind w:firstLine="709" w:left="0"/>
        <w:jc w:val="both"/>
        <w:rPr>
          <w:rFonts w:ascii="Times New Roman" w:hAnsi="Times New Roman"/>
          <w:b w:val="0"/>
          <w:i w:val="0"/>
          <w:sz w:val="28"/>
          <w:u w:val="none"/>
        </w:rPr>
      </w:pPr>
      <w:r>
        <w:rPr>
          <w:rFonts w:ascii="Times New Roman" w:hAnsi="Times New Roman"/>
          <w:b w:val="0"/>
          <w:i w:val="0"/>
          <w:sz w:val="28"/>
          <w:u w:val="none"/>
        </w:rPr>
        <w:t xml:space="preserve">4) руководитель отдела индустрии туризма Министерства </w:t>
      </w:r>
      <w:r>
        <w:rPr>
          <w:rFonts w:ascii="Times New Roman" w:hAnsi="Times New Roman"/>
          <w:b w:val="0"/>
          <w:i w:val="0"/>
          <w:sz w:val="28"/>
          <w:u w:val="none"/>
        </w:rPr>
        <w:t>предпринимательства, торговли и т</w:t>
      </w:r>
      <w:r>
        <w:rPr>
          <w:rFonts w:ascii="Times New Roman" w:hAnsi="Times New Roman"/>
          <w:b w:val="0"/>
          <w:i w:val="0"/>
          <w:sz w:val="28"/>
          <w:u w:val="none"/>
        </w:rPr>
        <w:t>уризма Республики Саха (Якутия);</w:t>
      </w:r>
    </w:p>
    <w:p w14:paraId="00010000">
      <w:pPr>
        <w:spacing w:after="0" w:line="360" w:lineRule="auto"/>
        <w:ind w:firstLine="709" w:left="0"/>
        <w:jc w:val="both"/>
        <w:rPr>
          <w:rFonts w:ascii="Times New Roman" w:hAnsi="Times New Roman"/>
          <w:b w:val="0"/>
          <w:i w:val="0"/>
          <w:sz w:val="28"/>
          <w:u w:val="none"/>
        </w:rPr>
      </w:pPr>
      <w:r>
        <w:rPr>
          <w:rFonts w:ascii="Times New Roman" w:hAnsi="Times New Roman"/>
          <w:b w:val="0"/>
          <w:i w:val="0"/>
          <w:sz w:val="28"/>
          <w:u w:val="none"/>
        </w:rPr>
        <w:t xml:space="preserve">5) главный специалист </w:t>
      </w:r>
      <w:r>
        <w:rPr>
          <w:rFonts w:ascii="Times New Roman" w:hAnsi="Times New Roman"/>
          <w:b w:val="0"/>
          <w:i w:val="0"/>
          <w:sz w:val="28"/>
          <w:u w:val="none"/>
        </w:rPr>
        <w:t xml:space="preserve">отдела индустрии туризма Министерства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  <w:u w:val="none"/>
        </w:rPr>
        <w:t>предпринимательства, торговли и т</w:t>
      </w:r>
      <w:r>
        <w:rPr>
          <w:rFonts w:ascii="Times New Roman" w:hAnsi="Times New Roman"/>
          <w:b w:val="0"/>
          <w:i w:val="0"/>
          <w:sz w:val="28"/>
          <w:u w:val="none"/>
        </w:rPr>
        <w:t>уризма Республики Саха (Якутия);</w:t>
      </w:r>
    </w:p>
    <w:p w14:paraId="01010000">
      <w:pPr>
        <w:spacing w:after="0" w:line="360" w:lineRule="auto"/>
        <w:ind w:firstLine="709" w:left="0"/>
        <w:jc w:val="both"/>
        <w:rPr>
          <w:rFonts w:ascii="Times New Roman" w:hAnsi="Times New Roman"/>
          <w:b w:val="0"/>
          <w:i w:val="0"/>
          <w:sz w:val="28"/>
          <w:u w:val="none"/>
        </w:rPr>
      </w:pPr>
      <w:r>
        <w:rPr>
          <w:rFonts w:ascii="Times New Roman" w:hAnsi="Times New Roman"/>
          <w:b w:val="0"/>
          <w:i w:val="0"/>
          <w:sz w:val="28"/>
          <w:u w:val="none"/>
        </w:rPr>
        <w:t xml:space="preserve">6) ведущий специалист </w:t>
      </w:r>
      <w:r>
        <w:rPr>
          <w:rFonts w:ascii="Times New Roman" w:hAnsi="Times New Roman"/>
          <w:b w:val="0"/>
          <w:i w:val="0"/>
          <w:sz w:val="28"/>
          <w:u w:val="none"/>
        </w:rPr>
        <w:t xml:space="preserve">отдела индустрии туризма Министерства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  <w:u w:val="none"/>
        </w:rPr>
        <w:t>предпринимательства, торговли и т</w:t>
      </w:r>
      <w:r>
        <w:rPr>
          <w:rFonts w:ascii="Times New Roman" w:hAnsi="Times New Roman"/>
          <w:b w:val="0"/>
          <w:i w:val="0"/>
          <w:sz w:val="28"/>
          <w:u w:val="none"/>
        </w:rPr>
        <w:t xml:space="preserve">уризма Республики Саха (Якутия). </w:t>
      </w:r>
    </w:p>
    <w:p w14:paraId="02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3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401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  <w:r>
        <w:br w:type="page"/>
      </w:r>
      <w:r>
        <w:rPr>
          <w:rFonts w:ascii="PT Astra Serif" w:hAnsi="PT Astra Serif"/>
          <w:sz w:val="28"/>
        </w:rPr>
        <w:t>Приложение № 2</w:t>
      </w:r>
    </w:p>
    <w:p w14:paraId="0501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к Положению о региональном </w:t>
      </w:r>
    </w:p>
    <w:p w14:paraId="0601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государственном контроле (надзоре) </w:t>
      </w:r>
    </w:p>
    <w:p w14:paraId="0701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сфере туристской индустрии</w:t>
      </w:r>
    </w:p>
    <w:p w14:paraId="0801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на территории</w:t>
      </w:r>
    </w:p>
    <w:p w14:paraId="0901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PT Astra Serif" w:hAnsi="PT Astra Serif"/>
          <w:sz w:val="28"/>
        </w:rPr>
        <w:t>Республики Саха (Якутия)</w:t>
      </w:r>
    </w:p>
    <w:p w14:paraId="0A01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0B01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0C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D01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Перечень индикативных показателей видов контроля </w:t>
      </w:r>
    </w:p>
    <w:p w14:paraId="0E01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Министерства предпринимательства, торговли и туризма </w:t>
      </w:r>
    </w:p>
    <w:p w14:paraId="0F01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Республики Саха (Якутия) </w:t>
      </w:r>
    </w:p>
    <w:p w14:paraId="10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11010000">
      <w:pPr>
        <w:numPr>
          <w:ilvl w:val="0"/>
          <w:numId w:val="2"/>
        </w:numPr>
        <w:spacing w:after="0" w:line="360" w:lineRule="auto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Количество плановых контрольных (надзорных) мероприятий, проведенных за отчетный период;</w:t>
      </w:r>
    </w:p>
    <w:p w14:paraId="12010000">
      <w:pPr>
        <w:numPr>
          <w:ilvl w:val="0"/>
          <w:numId w:val="2"/>
        </w:numPr>
        <w:spacing w:after="0" w:line="360" w:lineRule="auto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количество внеплановых контрольных (надзорных) мероприятий, проведенных за отчетный период;</w:t>
      </w:r>
    </w:p>
    <w:p w14:paraId="13010000">
      <w:pPr>
        <w:numPr>
          <w:ilvl w:val="0"/>
          <w:numId w:val="2"/>
        </w:numPr>
        <w:spacing w:after="0" w:line="360" w:lineRule="auto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количество внеплановых контрольных (надзорных)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</w:t>
      </w:r>
      <w:r>
        <w:rPr>
          <w:rFonts w:ascii="PT Astra Serif" w:hAnsi="PT Astra Serif"/>
          <w:sz w:val="28"/>
        </w:rPr>
        <w:t>или отклонения объекта контроля от таких параметров</w:t>
      </w:r>
      <w:r>
        <w:rPr>
          <w:rFonts w:ascii="PT Astra Serif" w:hAnsi="PT Astra Serif"/>
          <w:sz w:val="28"/>
        </w:rPr>
        <w:t>, за отчетный период</w:t>
      </w:r>
      <w:r>
        <w:rPr>
          <w:rFonts w:ascii="PT Astra Serif" w:hAnsi="PT Astra Serif"/>
          <w:sz w:val="28"/>
        </w:rPr>
        <w:t>;</w:t>
      </w:r>
    </w:p>
    <w:p w14:paraId="14010000">
      <w:pPr>
        <w:numPr>
          <w:ilvl w:val="0"/>
          <w:numId w:val="2"/>
        </w:numPr>
        <w:spacing w:after="0" w:line="360" w:lineRule="auto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общее </w:t>
      </w:r>
      <w:r>
        <w:rPr>
          <w:rFonts w:ascii="PT Astra Serif" w:hAnsi="PT Astra Serif"/>
          <w:sz w:val="28"/>
        </w:rPr>
        <w:t>количество контрольных (надзорных) мероприятий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с взаимодействием</w:t>
      </w:r>
      <w:r>
        <w:rPr>
          <w:rFonts w:ascii="PT Astra Serif" w:hAnsi="PT Astra Serif"/>
          <w:sz w:val="28"/>
        </w:rPr>
        <w:t>, проведенных за отчетный период;</w:t>
      </w:r>
    </w:p>
    <w:p w14:paraId="15010000">
      <w:pPr>
        <w:numPr>
          <w:ilvl w:val="0"/>
          <w:numId w:val="2"/>
        </w:numPr>
        <w:spacing w:after="0" w:line="360" w:lineRule="auto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количество контрольных (надзорных) мероприятий с взаимодействием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по каждому виду КНМ</w:t>
      </w:r>
      <w:r>
        <w:rPr>
          <w:rFonts w:ascii="PT Astra Serif" w:hAnsi="PT Astra Serif"/>
          <w:sz w:val="28"/>
        </w:rPr>
        <w:t xml:space="preserve">, </w:t>
      </w:r>
      <w:r>
        <w:rPr>
          <w:rFonts w:ascii="PT Astra Serif" w:hAnsi="PT Astra Serif"/>
          <w:sz w:val="28"/>
        </w:rPr>
        <w:t>проведенных за отчетный период;</w:t>
      </w:r>
    </w:p>
    <w:p w14:paraId="16010000">
      <w:pPr>
        <w:numPr>
          <w:ilvl w:val="0"/>
          <w:numId w:val="2"/>
        </w:numPr>
        <w:spacing w:after="0" w:line="360" w:lineRule="auto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количество контрольных (надзорных) мероприятий</w:t>
      </w:r>
      <w:r>
        <w:rPr>
          <w:rFonts w:ascii="PT Astra Serif" w:hAnsi="PT Astra Serif"/>
          <w:sz w:val="28"/>
        </w:rPr>
        <w:t xml:space="preserve">, проведенных  </w:t>
      </w:r>
      <w:r>
        <w:rPr>
          <w:rFonts w:ascii="PT Astra Serif" w:hAnsi="PT Astra Serif"/>
          <w:sz w:val="28"/>
        </w:rPr>
        <w:t>с использованием средств дистанционного взаимодействия, за отчетный период;</w:t>
      </w:r>
    </w:p>
    <w:p w14:paraId="17010000">
      <w:pPr>
        <w:numPr>
          <w:ilvl w:val="0"/>
          <w:numId w:val="2"/>
        </w:numPr>
        <w:spacing w:after="0" w:line="360" w:lineRule="auto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количество </w:t>
      </w:r>
      <w:r>
        <w:rPr>
          <w:rFonts w:ascii="PT Astra Serif" w:hAnsi="PT Astra Serif"/>
          <w:sz w:val="28"/>
        </w:rPr>
        <w:t xml:space="preserve">обязательных </w:t>
      </w:r>
      <w:r>
        <w:rPr>
          <w:rFonts w:ascii="PT Astra Serif" w:hAnsi="PT Astra Serif"/>
          <w:sz w:val="28"/>
        </w:rPr>
        <w:t xml:space="preserve">профилактических </w:t>
      </w:r>
      <w:r>
        <w:rPr>
          <w:rFonts w:ascii="PT Astra Serif" w:hAnsi="PT Astra Serif"/>
          <w:sz w:val="28"/>
        </w:rPr>
        <w:t>визитов</w:t>
      </w:r>
      <w:r>
        <w:rPr>
          <w:rFonts w:ascii="PT Astra Serif" w:hAnsi="PT Astra Serif"/>
          <w:sz w:val="28"/>
        </w:rPr>
        <w:t xml:space="preserve">, проведенных </w:t>
      </w:r>
      <w:r>
        <w:rPr>
          <w:rFonts w:ascii="PT Astra Serif" w:hAnsi="PT Astra Serif"/>
          <w:sz w:val="28"/>
        </w:rPr>
        <w:t>за отчетный период;</w:t>
      </w:r>
    </w:p>
    <w:p w14:paraId="18010000">
      <w:pPr>
        <w:numPr>
          <w:ilvl w:val="0"/>
          <w:numId w:val="2"/>
        </w:numPr>
        <w:spacing w:after="0" w:line="360" w:lineRule="auto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количество предостережений о недопустимости нарушения обязательных требований, объявленных </w:t>
      </w:r>
      <w:r>
        <w:rPr>
          <w:rFonts w:ascii="PT Astra Serif" w:hAnsi="PT Astra Serif"/>
          <w:sz w:val="28"/>
        </w:rPr>
        <w:t>за отчетный период</w:t>
      </w:r>
      <w:r>
        <w:rPr>
          <w:rFonts w:ascii="PT Astra Serif" w:hAnsi="PT Astra Serif"/>
          <w:sz w:val="28"/>
        </w:rPr>
        <w:t>;</w:t>
      </w:r>
    </w:p>
    <w:p w14:paraId="19010000">
      <w:pPr>
        <w:numPr>
          <w:ilvl w:val="0"/>
          <w:numId w:val="2"/>
        </w:numPr>
        <w:spacing w:after="0" w:line="360" w:lineRule="auto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количество контрольных (надзорных) мероприятий, по результатам которых выявлены нарушения обязательных требований</w:t>
      </w:r>
      <w:r>
        <w:rPr>
          <w:rFonts w:ascii="PT Astra Serif" w:hAnsi="PT Astra Serif"/>
          <w:sz w:val="28"/>
        </w:rPr>
        <w:t xml:space="preserve">, </w:t>
      </w:r>
      <w:r>
        <w:rPr>
          <w:rFonts w:ascii="PT Astra Serif" w:hAnsi="PT Astra Serif"/>
          <w:sz w:val="28"/>
        </w:rPr>
        <w:t>за отчетный период</w:t>
      </w:r>
      <w:r>
        <w:rPr>
          <w:rFonts w:ascii="PT Astra Serif" w:hAnsi="PT Astra Serif"/>
          <w:sz w:val="28"/>
        </w:rPr>
        <w:t xml:space="preserve">; </w:t>
      </w:r>
    </w:p>
    <w:p w14:paraId="1A010000">
      <w:pPr>
        <w:numPr>
          <w:ilvl w:val="0"/>
          <w:numId w:val="2"/>
        </w:numPr>
        <w:spacing w:after="0" w:line="360" w:lineRule="auto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количество контрольных (надзорных) мероприятий, по итогам которых </w:t>
      </w:r>
      <w:r>
        <w:rPr>
          <w:rFonts w:ascii="PT Astra Serif" w:hAnsi="PT Astra Serif"/>
          <w:sz w:val="28"/>
        </w:rPr>
        <w:t>возбуждены дела об административных правонарушениях</w:t>
      </w:r>
      <w:r>
        <w:rPr>
          <w:rFonts w:ascii="PT Astra Serif" w:hAnsi="PT Astra Serif"/>
          <w:sz w:val="28"/>
        </w:rPr>
        <w:t>, за отчетный период</w:t>
      </w:r>
      <w:r>
        <w:rPr>
          <w:rFonts w:ascii="PT Astra Serif" w:hAnsi="PT Astra Serif"/>
          <w:sz w:val="28"/>
        </w:rPr>
        <w:t xml:space="preserve">; </w:t>
      </w:r>
    </w:p>
    <w:p w14:paraId="1B010000">
      <w:pPr>
        <w:numPr>
          <w:ilvl w:val="0"/>
          <w:numId w:val="2"/>
        </w:numPr>
        <w:spacing w:after="0" w:line="360" w:lineRule="auto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сумма</w:t>
      </w:r>
      <w:r>
        <w:rPr>
          <w:rFonts w:ascii="PT Astra Serif" w:hAnsi="PT Astra Serif"/>
          <w:sz w:val="28"/>
        </w:rPr>
        <w:t xml:space="preserve"> административных штрафов, наложенных по результатам контрольных (надзорных) мероприятий</w:t>
      </w:r>
      <w:r>
        <w:rPr>
          <w:rFonts w:ascii="PT Astra Serif" w:hAnsi="PT Astra Serif"/>
          <w:sz w:val="28"/>
        </w:rPr>
        <w:t xml:space="preserve">, </w:t>
      </w:r>
      <w:r>
        <w:rPr>
          <w:rFonts w:ascii="PT Astra Serif" w:hAnsi="PT Astra Serif"/>
          <w:sz w:val="28"/>
        </w:rPr>
        <w:t>за отчетный период</w:t>
      </w:r>
      <w:r>
        <w:rPr>
          <w:rFonts w:ascii="PT Astra Serif" w:hAnsi="PT Astra Serif"/>
          <w:sz w:val="28"/>
        </w:rPr>
        <w:t xml:space="preserve">; </w:t>
      </w:r>
    </w:p>
    <w:p w14:paraId="1C010000">
      <w:pPr>
        <w:numPr>
          <w:ilvl w:val="0"/>
          <w:numId w:val="2"/>
        </w:numPr>
        <w:spacing w:after="0" w:line="360" w:lineRule="auto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количество направленных в органы прокуратуры заявлений о согласовании проведения контрольных (надзорных) мероприятий</w:t>
      </w:r>
      <w:r>
        <w:rPr>
          <w:rFonts w:ascii="PT Astra Serif" w:hAnsi="PT Astra Serif"/>
          <w:sz w:val="28"/>
        </w:rPr>
        <w:t xml:space="preserve">, </w:t>
      </w:r>
      <w:r>
        <w:rPr>
          <w:rFonts w:ascii="PT Astra Serif" w:hAnsi="PT Astra Serif"/>
          <w:sz w:val="28"/>
        </w:rPr>
        <w:t>за отчетный период</w:t>
      </w:r>
      <w:r>
        <w:rPr>
          <w:rFonts w:ascii="PT Astra Serif" w:hAnsi="PT Astra Serif"/>
          <w:sz w:val="28"/>
        </w:rPr>
        <w:t xml:space="preserve">; </w:t>
      </w:r>
    </w:p>
    <w:p w14:paraId="1D010000">
      <w:pPr>
        <w:numPr>
          <w:ilvl w:val="0"/>
          <w:numId w:val="2"/>
        </w:numPr>
        <w:spacing w:after="0" w:line="360" w:lineRule="auto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количество направленных в органы прокуратуры заявлений о согласовании проведения контрольных (надзорных) мероприятий, по которым органами прокуратуры отказано в согласовании</w:t>
      </w:r>
      <w:r>
        <w:rPr>
          <w:rFonts w:ascii="PT Astra Serif" w:hAnsi="PT Astra Serif"/>
          <w:sz w:val="28"/>
        </w:rPr>
        <w:t>, за отчетный период</w:t>
      </w:r>
      <w:r>
        <w:rPr>
          <w:rFonts w:ascii="PT Astra Serif" w:hAnsi="PT Astra Serif"/>
          <w:sz w:val="28"/>
        </w:rPr>
        <w:t xml:space="preserve">; </w:t>
      </w:r>
    </w:p>
    <w:p w14:paraId="1E010000">
      <w:pPr>
        <w:numPr>
          <w:ilvl w:val="0"/>
          <w:numId w:val="2"/>
        </w:numPr>
        <w:spacing w:after="0" w:line="360" w:lineRule="auto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общее количество </w:t>
      </w:r>
      <w:r>
        <w:rPr>
          <w:rFonts w:ascii="PT Astra Serif" w:hAnsi="PT Astra Serif"/>
          <w:sz w:val="28"/>
        </w:rPr>
        <w:t xml:space="preserve">учтенных </w:t>
      </w:r>
      <w:r>
        <w:rPr>
          <w:rFonts w:ascii="PT Astra Serif" w:hAnsi="PT Astra Serif"/>
          <w:sz w:val="28"/>
        </w:rPr>
        <w:t>объектов контроля на конец отчетного периода;</w:t>
      </w:r>
    </w:p>
    <w:p w14:paraId="1F010000">
      <w:pPr>
        <w:numPr>
          <w:ilvl w:val="0"/>
          <w:numId w:val="2"/>
        </w:numPr>
        <w:spacing w:after="0" w:line="360" w:lineRule="auto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количество </w:t>
      </w:r>
      <w:r>
        <w:rPr>
          <w:rFonts w:ascii="PT Astra Serif" w:hAnsi="PT Astra Serif"/>
          <w:sz w:val="28"/>
        </w:rPr>
        <w:t xml:space="preserve">учтенных </w:t>
      </w:r>
      <w:r>
        <w:rPr>
          <w:rFonts w:ascii="PT Astra Serif" w:hAnsi="PT Astra Serif"/>
          <w:sz w:val="28"/>
        </w:rPr>
        <w:t>объектов контроля, отнесенных к категориям риска</w:t>
      </w:r>
      <w:r>
        <w:rPr>
          <w:rFonts w:ascii="PT Astra Serif" w:hAnsi="PT Astra Serif"/>
          <w:sz w:val="28"/>
        </w:rPr>
        <w:t>,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по каждой из категорий риска</w:t>
      </w:r>
      <w:r>
        <w:rPr>
          <w:rFonts w:ascii="PT Astra Serif" w:hAnsi="PT Astra Serif"/>
          <w:sz w:val="28"/>
        </w:rPr>
        <w:t>,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на конец отчетного периода;</w:t>
      </w:r>
      <w:r>
        <w:rPr>
          <w:rFonts w:ascii="PT Astra Serif" w:hAnsi="PT Astra Serif"/>
          <w:sz w:val="28"/>
        </w:rPr>
        <w:t xml:space="preserve"> </w:t>
      </w:r>
    </w:p>
    <w:p w14:paraId="20010000">
      <w:pPr>
        <w:numPr>
          <w:ilvl w:val="0"/>
          <w:numId w:val="2"/>
        </w:numPr>
        <w:spacing w:after="0" w:line="360" w:lineRule="auto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количество учтенных контролируемых лиц </w:t>
      </w:r>
      <w:r>
        <w:rPr>
          <w:rFonts w:ascii="PT Astra Serif" w:hAnsi="PT Astra Serif"/>
          <w:sz w:val="28"/>
        </w:rPr>
        <w:t>на конец отчетного периода;</w:t>
      </w:r>
    </w:p>
    <w:p w14:paraId="21010000">
      <w:pPr>
        <w:numPr>
          <w:ilvl w:val="0"/>
          <w:numId w:val="2"/>
        </w:numPr>
        <w:spacing w:after="0" w:line="360" w:lineRule="auto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количество </w:t>
      </w:r>
      <w:r>
        <w:rPr>
          <w:rFonts w:ascii="PT Astra Serif" w:hAnsi="PT Astra Serif"/>
          <w:sz w:val="28"/>
        </w:rPr>
        <w:t xml:space="preserve">учтенных </w:t>
      </w:r>
      <w:r>
        <w:rPr>
          <w:rFonts w:ascii="PT Astra Serif" w:hAnsi="PT Astra Serif"/>
          <w:sz w:val="28"/>
        </w:rPr>
        <w:t>контролируемых лиц, в отношении которых проведены контрольные (надзорные) мероприятия</w:t>
      </w:r>
      <w:r>
        <w:rPr>
          <w:rFonts w:ascii="PT Astra Serif" w:hAnsi="PT Astra Serif"/>
          <w:sz w:val="28"/>
        </w:rPr>
        <w:t xml:space="preserve">, </w:t>
      </w:r>
      <w:r>
        <w:rPr>
          <w:rFonts w:ascii="PT Astra Serif" w:hAnsi="PT Astra Serif"/>
          <w:sz w:val="28"/>
        </w:rPr>
        <w:t>за отчетный период</w:t>
      </w:r>
      <w:r>
        <w:rPr>
          <w:rFonts w:ascii="PT Astra Serif" w:hAnsi="PT Astra Serif"/>
          <w:sz w:val="28"/>
        </w:rPr>
        <w:t xml:space="preserve">; </w:t>
      </w:r>
    </w:p>
    <w:p w14:paraId="22010000">
      <w:pPr>
        <w:numPr>
          <w:ilvl w:val="0"/>
          <w:numId w:val="2"/>
        </w:numPr>
        <w:spacing w:line="360" w:lineRule="auto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общее </w:t>
      </w:r>
      <w:r>
        <w:rPr>
          <w:rFonts w:ascii="PT Astra Serif" w:hAnsi="PT Astra Serif"/>
          <w:sz w:val="28"/>
        </w:rPr>
        <w:t xml:space="preserve">количество жалоб, поданных контролируемыми лицами  </w:t>
      </w:r>
      <w:r>
        <w:rPr>
          <w:rFonts w:ascii="PT Astra Serif" w:hAnsi="PT Astra Serif"/>
          <w:sz w:val="28"/>
        </w:rPr>
        <w:t>в досудебном порядке за отчетный период;</w:t>
      </w:r>
    </w:p>
    <w:p w14:paraId="23010000">
      <w:pPr>
        <w:numPr>
          <w:ilvl w:val="0"/>
          <w:numId w:val="2"/>
        </w:numPr>
        <w:spacing w:line="360" w:lineRule="auto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количество жалоб, в отношении которых контрольным (надзорным) органом был нарушен срок рассмотрения</w:t>
      </w:r>
      <w:r>
        <w:rPr>
          <w:rFonts w:ascii="PT Astra Serif" w:hAnsi="PT Astra Serif"/>
          <w:sz w:val="28"/>
        </w:rPr>
        <w:t>, за отчетный период;</w:t>
      </w:r>
    </w:p>
    <w:p w14:paraId="24010000">
      <w:pPr>
        <w:numPr>
          <w:ilvl w:val="0"/>
          <w:numId w:val="2"/>
        </w:numPr>
        <w:spacing w:line="360" w:lineRule="auto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количество жалоб, </w:t>
      </w:r>
      <w:r>
        <w:rPr>
          <w:rFonts w:ascii="PT Astra Serif" w:hAnsi="PT Astra Serif"/>
          <w:sz w:val="28"/>
        </w:rPr>
        <w:t>поданных</w:t>
      </w:r>
      <w:r>
        <w:rPr>
          <w:rFonts w:ascii="PT Astra Serif" w:hAnsi="PT Astra Serif"/>
          <w:sz w:val="28"/>
        </w:rPr>
        <w:t xml:space="preserve"> контролируемыми лицами в досудебном порядке, по итогам рассмотрения которых принято решение о полной либо частичной отмене решения</w:t>
      </w:r>
      <w:r>
        <w:rPr>
          <w:rFonts w:ascii="PT Astra Serif" w:hAnsi="PT Astra Serif"/>
          <w:sz w:val="28"/>
        </w:rPr>
        <w:t xml:space="preserve"> контрольного (надзорного) органа либо о признании действий (бездействий) должностных лиц контрольных (надзорных) органов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незаконными</w:t>
      </w:r>
      <w:r>
        <w:rPr>
          <w:rFonts w:ascii="PT Astra Serif" w:hAnsi="PT Astra Serif"/>
          <w:sz w:val="28"/>
        </w:rPr>
        <w:t>,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за отчетный период;</w:t>
      </w:r>
    </w:p>
    <w:p w14:paraId="25010000">
      <w:pPr>
        <w:numPr>
          <w:ilvl w:val="0"/>
          <w:numId w:val="2"/>
        </w:numPr>
        <w:spacing w:line="360" w:lineRule="auto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количество исковых заявлений</w:t>
      </w:r>
      <w:r>
        <w:rPr>
          <w:rFonts w:ascii="PT Astra Serif" w:hAnsi="PT Astra Serif"/>
          <w:sz w:val="28"/>
        </w:rPr>
        <w:t xml:space="preserve"> об оспаривании решений, действий (бездействий) должностных лиц контрольных (надзорных) органов</w:t>
      </w:r>
      <w:r>
        <w:rPr>
          <w:rFonts w:ascii="PT Astra Serif" w:hAnsi="PT Astra Serif"/>
          <w:sz w:val="28"/>
        </w:rPr>
        <w:t>, направле</w:t>
      </w:r>
      <w:r>
        <w:rPr>
          <w:rFonts w:ascii="PT Astra Serif" w:hAnsi="PT Astra Serif"/>
          <w:sz w:val="28"/>
        </w:rPr>
        <w:t xml:space="preserve">нных контролируемыми лицами в </w:t>
      </w:r>
      <w:r>
        <w:rPr>
          <w:rFonts w:ascii="PT Astra Serif" w:hAnsi="PT Astra Serif"/>
          <w:sz w:val="28"/>
        </w:rPr>
        <w:t>судебном порядке</w:t>
      </w:r>
      <w:r>
        <w:rPr>
          <w:rFonts w:ascii="PT Astra Serif" w:hAnsi="PT Astra Serif"/>
          <w:sz w:val="28"/>
        </w:rPr>
        <w:t>, за отчетный период;</w:t>
      </w:r>
    </w:p>
    <w:p w14:paraId="26010000">
      <w:pPr>
        <w:numPr>
          <w:ilvl w:val="0"/>
          <w:numId w:val="2"/>
        </w:numPr>
        <w:spacing w:line="360" w:lineRule="auto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количество </w:t>
      </w:r>
      <w:r>
        <w:rPr>
          <w:rFonts w:ascii="PT Astra Serif" w:hAnsi="PT Astra Serif"/>
          <w:sz w:val="28"/>
        </w:rPr>
        <w:t>исковых заявлений</w:t>
      </w:r>
      <w:r>
        <w:rPr>
          <w:rFonts w:ascii="PT Astra Serif" w:hAnsi="PT Astra Serif"/>
          <w:sz w:val="28"/>
        </w:rPr>
        <w:t xml:space="preserve"> об оспаривании решений, действий (бездействий) должностных лиц контрольных (надзорных) органов</w:t>
      </w:r>
      <w:r>
        <w:rPr>
          <w:rFonts w:ascii="PT Astra Serif" w:hAnsi="PT Astra Serif"/>
          <w:sz w:val="28"/>
        </w:rPr>
        <w:t>, направле</w:t>
      </w:r>
      <w:r>
        <w:rPr>
          <w:rFonts w:ascii="PT Astra Serif" w:hAnsi="PT Astra Serif"/>
          <w:sz w:val="28"/>
        </w:rPr>
        <w:t xml:space="preserve">нных контролируемыми лицами в </w:t>
      </w:r>
      <w:r>
        <w:rPr>
          <w:rFonts w:ascii="PT Astra Serif" w:hAnsi="PT Astra Serif"/>
          <w:sz w:val="28"/>
        </w:rPr>
        <w:t>судебном порядке</w:t>
      </w:r>
      <w:r>
        <w:rPr>
          <w:rFonts w:ascii="PT Astra Serif" w:hAnsi="PT Astra Serif"/>
          <w:sz w:val="28"/>
        </w:rPr>
        <w:t>,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 xml:space="preserve">по которым принято решение </w:t>
      </w:r>
      <w:r>
        <w:rPr>
          <w:rFonts w:ascii="PT Astra Serif" w:hAnsi="PT Astra Serif"/>
          <w:sz w:val="28"/>
        </w:rPr>
        <w:t xml:space="preserve">об удовлетворении заявленных требований, </w:t>
      </w:r>
      <w:r>
        <w:rPr>
          <w:rFonts w:ascii="PT Astra Serif" w:hAnsi="PT Astra Serif"/>
          <w:sz w:val="28"/>
        </w:rPr>
        <w:t>за отчетный период;</w:t>
      </w:r>
    </w:p>
    <w:p w14:paraId="27010000">
      <w:pPr>
        <w:numPr>
          <w:ilvl w:val="0"/>
          <w:numId w:val="2"/>
        </w:numPr>
        <w:spacing w:line="360" w:lineRule="auto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количество контрольных (надзорных) мероприятий, </w:t>
      </w:r>
      <w:r>
        <w:rPr>
          <w:rFonts w:ascii="PT Astra Serif" w:hAnsi="PT Astra Serif"/>
          <w:sz w:val="28"/>
        </w:rPr>
        <w:t xml:space="preserve">проведенных с грубым нарушением требований к организации и осуществлению государственного контроля (надзора) и </w:t>
      </w:r>
      <w:r>
        <w:rPr>
          <w:rFonts w:ascii="PT Astra Serif" w:hAnsi="PT Astra Serif"/>
          <w:sz w:val="28"/>
        </w:rPr>
        <w:t>результаты которых были признаны недействительными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и (или</w:t>
      </w:r>
      <w:r>
        <w:rPr>
          <w:rFonts w:ascii="PT Astra Serif" w:hAnsi="PT Astra Serif"/>
          <w:sz w:val="28"/>
        </w:rPr>
        <w:t>) отменены, за отчетный период.</w:t>
      </w:r>
    </w:p>
    <w:sectPr>
      <w:pgSz w:h="16838" w:orient="portrait" w:w="11906"/>
      <w:pgMar w:bottom="1134" w:footer="720" w:gutter="0" w:header="720" w:left="1729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after="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default="1" w:styleId="Style_1_ch" w:type="character">
    <w:name w:val="Normal"/>
    <w:link w:val="Style_1"/>
    <w:rPr>
      <w:rFonts w:ascii="XO Thames" w:hAnsi="XO Thames"/>
      <w:color w:val="000000"/>
      <w:spacing w:val="0"/>
      <w:sz w:val="28"/>
    </w:rPr>
  </w:style>
  <w:style w:styleId="Style_3" w:type="paragraph">
    <w:name w:val="toc 2"/>
    <w:next w:val="Style_1"/>
    <w:link w:val="Style_3_ch"/>
    <w:uiPriority w:val="39"/>
    <w:pPr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3_ch" w:type="character">
    <w:name w:val="toc 2"/>
    <w:link w:val="Style_3"/>
    <w:rPr>
      <w:rFonts w:ascii="XO Thames" w:hAnsi="XO Thames"/>
      <w:color w:val="000000"/>
      <w:spacing w:val="0"/>
      <w:sz w:val="28"/>
    </w:rPr>
  </w:style>
  <w:style w:styleId="Style_4" w:type="paragraph">
    <w:name w:val="toc 4"/>
    <w:next w:val="Style_1"/>
    <w:link w:val="Style_4_ch"/>
    <w:uiPriority w:val="39"/>
    <w:pPr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4_ch" w:type="character">
    <w:name w:val="toc 4"/>
    <w:link w:val="Style_4"/>
    <w:rPr>
      <w:rFonts w:ascii="XO Thames" w:hAnsi="XO Thames"/>
      <w:color w:val="000000"/>
      <w:spacing w:val="0"/>
      <w:sz w:val="28"/>
    </w:rPr>
  </w:style>
  <w:style w:styleId="Style_5" w:type="paragraph">
    <w:name w:val="toc 6"/>
    <w:next w:val="Style_1"/>
    <w:link w:val="Style_5_ch"/>
    <w:uiPriority w:val="39"/>
    <w:pPr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5_ch" w:type="character">
    <w:name w:val="toc 6"/>
    <w:link w:val="Style_5"/>
    <w:rPr>
      <w:rFonts w:ascii="XO Thames" w:hAnsi="XO Thames"/>
      <w:color w:val="000000"/>
      <w:spacing w:val="0"/>
      <w:sz w:val="28"/>
    </w:rPr>
  </w:style>
  <w:style w:styleId="Style_6" w:type="paragraph">
    <w:name w:val="toc 7"/>
    <w:next w:val="Style_1"/>
    <w:link w:val="Style_6_ch"/>
    <w:uiPriority w:val="39"/>
    <w:pPr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6_ch" w:type="character">
    <w:name w:val="toc 7"/>
    <w:link w:val="Style_6"/>
    <w:rPr>
      <w:rFonts w:ascii="XO Thames" w:hAnsi="XO Thames"/>
      <w:color w:val="000000"/>
      <w:spacing w:val="0"/>
      <w:sz w:val="28"/>
    </w:rPr>
  </w:style>
  <w:style w:styleId="Style_7" w:type="paragraph">
    <w:name w:val="Endnote"/>
    <w:link w:val="Style_7_ch"/>
    <w:pPr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7_ch" w:type="character">
    <w:name w:val="Endnote"/>
    <w:link w:val="Style_7"/>
    <w:rPr>
      <w:rFonts w:ascii="XO Thames" w:hAnsi="XO Thames"/>
      <w:color w:val="000000"/>
      <w:spacing w:val="0"/>
      <w:sz w:val="22"/>
    </w:rPr>
  </w:style>
  <w:style w:styleId="Style_8" w:type="paragraph">
    <w:name w:val="heading 3"/>
    <w:next w:val="Style_1"/>
    <w:link w:val="Style_8_ch"/>
    <w:uiPriority w:val="9"/>
    <w:qFormat/>
    <w:pPr>
      <w:spacing w:after="120" w:before="120" w:line="240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8_ch" w:type="character">
    <w:name w:val="heading 3"/>
    <w:link w:val="Style_8"/>
    <w:rPr>
      <w:rFonts w:ascii="XO Thames" w:hAnsi="XO Thames"/>
      <w:b w:val="1"/>
      <w:color w:val="000000"/>
      <w:spacing w:val="0"/>
      <w:sz w:val="26"/>
    </w:rPr>
  </w:style>
  <w:style w:styleId="Style_9" w:type="paragraph">
    <w:name w:val="toc 3"/>
    <w:next w:val="Style_1"/>
    <w:link w:val="Style_9_ch"/>
    <w:uiPriority w:val="39"/>
    <w:pPr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3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 w:line="240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10_ch" w:type="character">
    <w:name w:val="heading 5"/>
    <w:link w:val="Style_10"/>
    <w:rPr>
      <w:rFonts w:ascii="XO Thames" w:hAnsi="XO Thames"/>
      <w:b w:val="1"/>
      <w:color w:val="000000"/>
      <w:spacing w:val="0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 w:line="240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11_ch" w:type="character">
    <w:name w:val="heading 1"/>
    <w:link w:val="Style_11"/>
    <w:rPr>
      <w:rFonts w:ascii="XO Thames" w:hAnsi="XO Thames"/>
      <w:b w:val="1"/>
      <w:color w:val="000000"/>
      <w:spacing w:val="0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3_ch" w:type="character">
    <w:name w:val="Footnote"/>
    <w:link w:val="Style_13"/>
    <w:rPr>
      <w:rFonts w:ascii="XO Thames" w:hAnsi="XO Thames"/>
      <w:color w:val="000000"/>
      <w:spacing w:val="0"/>
      <w:sz w:val="22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toc 1"/>
    <w:next w:val="Style_1"/>
    <w:link w:val="Style_15_ch"/>
    <w:uiPriority w:val="39"/>
    <w:pPr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15_ch" w:type="character">
    <w:name w:val="toc 1"/>
    <w:link w:val="Style_15"/>
    <w:rPr>
      <w:rFonts w:ascii="XO Thames" w:hAnsi="XO Thames"/>
      <w:b w:val="1"/>
      <w:color w:val="000000"/>
      <w:spacing w:val="0"/>
      <w:sz w:val="28"/>
    </w:rPr>
  </w:style>
  <w:style w:styleId="Style_16" w:type="paragraph">
    <w:name w:val="Header and Footer"/>
    <w:link w:val="Style_16_ch"/>
    <w:pPr>
      <w:spacing w:after="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16_ch" w:type="character">
    <w:name w:val="Header and Footer"/>
    <w:link w:val="Style_16"/>
    <w:rPr>
      <w:rFonts w:ascii="XO Thames" w:hAnsi="XO Thames"/>
      <w:color w:val="000000"/>
      <w:spacing w:val="0"/>
      <w:sz w:val="28"/>
    </w:rPr>
  </w:style>
  <w:style w:styleId="Style_17" w:type="paragraph">
    <w:name w:val="Emphasis"/>
    <w:basedOn w:val="Style_14"/>
    <w:link w:val="Style_17_ch"/>
    <w:rPr>
      <w:i w:val="1"/>
    </w:rPr>
  </w:style>
  <w:style w:styleId="Style_17_ch" w:type="character">
    <w:name w:val="Emphasis"/>
    <w:basedOn w:val="Style_14_ch"/>
    <w:link w:val="Style_17"/>
    <w:rPr>
      <w:i w:val="1"/>
    </w:rPr>
  </w:style>
  <w:style w:styleId="Style_18" w:type="paragraph">
    <w:name w:val="toc 9"/>
    <w:next w:val="Style_1"/>
    <w:link w:val="Style_18_ch"/>
    <w:uiPriority w:val="39"/>
    <w:pPr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18_ch" w:type="character">
    <w:name w:val="toc 9"/>
    <w:link w:val="Style_18"/>
    <w:rPr>
      <w:rFonts w:ascii="XO Thames" w:hAnsi="XO Thames"/>
      <w:color w:val="000000"/>
      <w:spacing w:val="0"/>
      <w:sz w:val="28"/>
    </w:rPr>
  </w:style>
  <w:style w:styleId="Style_19" w:type="paragraph">
    <w:name w:val="toc 8"/>
    <w:next w:val="Style_1"/>
    <w:link w:val="Style_19_ch"/>
    <w:uiPriority w:val="39"/>
    <w:pPr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19_ch" w:type="character">
    <w:name w:val="toc 8"/>
    <w:link w:val="Style_19"/>
    <w:rPr>
      <w:rFonts w:ascii="XO Thames" w:hAnsi="XO Thames"/>
      <w:color w:val="000000"/>
      <w:spacing w:val="0"/>
      <w:sz w:val="28"/>
    </w:rPr>
  </w:style>
  <w:style w:styleId="Style_20" w:type="paragraph">
    <w:name w:val="toc 5"/>
    <w:next w:val="Style_1"/>
    <w:link w:val="Style_20_ch"/>
    <w:uiPriority w:val="39"/>
    <w:pPr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20_ch" w:type="character">
    <w:name w:val="toc 5"/>
    <w:link w:val="Style_20"/>
    <w:rPr>
      <w:rFonts w:ascii="XO Thames" w:hAnsi="XO Thames"/>
      <w:color w:val="000000"/>
      <w:spacing w:val="0"/>
      <w:sz w:val="28"/>
    </w:rPr>
  </w:style>
  <w:style w:styleId="Style_21" w:type="paragraph">
    <w:name w:val="Subtitle"/>
    <w:next w:val="Style_1"/>
    <w:link w:val="Style_21_ch"/>
    <w:uiPriority w:val="11"/>
    <w:qFormat/>
    <w:pPr>
      <w:spacing w:after="0" w:before="0" w:line="240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21_ch" w:type="character">
    <w:name w:val="Subtitle"/>
    <w:link w:val="Style_21"/>
    <w:rPr>
      <w:rFonts w:ascii="XO Thames" w:hAnsi="XO Thames"/>
      <w:i w:val="1"/>
      <w:color w:val="000000"/>
      <w:spacing w:val="0"/>
      <w:sz w:val="24"/>
    </w:rPr>
  </w:style>
  <w:style w:styleId="Style_22" w:type="paragraph">
    <w:name w:val="Normal (Web)"/>
    <w:basedOn w:val="Style_1"/>
    <w:link w:val="Style_22_ch"/>
    <w:rPr>
      <w:sz w:val="24"/>
    </w:rPr>
  </w:style>
  <w:style w:styleId="Style_22_ch" w:type="character">
    <w:name w:val="Normal (Web)"/>
    <w:basedOn w:val="Style_1_ch"/>
    <w:link w:val="Style_22"/>
    <w:rPr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 w:line="240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color w:val="000000"/>
      <w:spacing w:val="0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 w:line="240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24_ch" w:type="character">
    <w:name w:val="heading 4"/>
    <w:link w:val="Style_24"/>
    <w:rPr>
      <w:rFonts w:ascii="XO Thames" w:hAnsi="XO Thames"/>
      <w:b w:val="1"/>
      <w:color w:val="000000"/>
      <w:spacing w:val="0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25_ch" w:type="character">
    <w:name w:val="heading 2"/>
    <w:link w:val="Style_25"/>
    <w:rPr>
      <w:rFonts w:ascii="XO Thames" w:hAnsi="XO Thames"/>
      <w:b w:val="1"/>
      <w:color w:val="000000"/>
      <w:spacing w:val="0"/>
      <w:sz w:val="28"/>
    </w:rPr>
  </w:style>
  <w:style w:default="1" w:styleId="Style_2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2025-02-12T05:36:41Z</dcterms:modified>
</cp:coreProperties>
</file>